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C7B14" w14:textId="7E518DE0" w:rsidR="00C77380" w:rsidRPr="00636808" w:rsidRDefault="004559D1" w:rsidP="00C77380">
      <w:pPr>
        <w:pStyle w:val="Heading1"/>
        <w:ind w:left="0" w:firstLine="0"/>
        <w:jc w:val="center"/>
        <w:rPr>
          <w:lang w:val="ru-RU"/>
        </w:rPr>
      </w:pPr>
      <w:bookmarkStart w:id="0" w:name="_Hlk10975866"/>
      <w:bookmarkStart w:id="1" w:name="_Toc479834936"/>
      <w:bookmarkStart w:id="2" w:name="_Toc34120011"/>
      <w:bookmarkStart w:id="3" w:name="_GoBack"/>
      <w:bookmarkEnd w:id="0"/>
      <w:bookmarkEnd w:id="3"/>
      <w:r w:rsidRPr="00636808">
        <w:t xml:space="preserve">Додаток </w:t>
      </w:r>
      <w:bookmarkStart w:id="4" w:name="_Toc479834937"/>
      <w:bookmarkEnd w:id="1"/>
      <w:r w:rsidR="00437CEA" w:rsidRPr="00636808">
        <w:rPr>
          <w:lang w:val="en-US"/>
        </w:rPr>
        <w:t>X</w:t>
      </w:r>
      <w:bookmarkEnd w:id="2"/>
    </w:p>
    <w:p w14:paraId="5FF88E4F" w14:textId="697CCA5D" w:rsidR="004559D1" w:rsidRPr="00636808" w:rsidRDefault="00437CEA" w:rsidP="004559D1">
      <w:pPr>
        <w:pStyle w:val="Heading1"/>
        <w:ind w:left="0" w:firstLine="0"/>
        <w:jc w:val="center"/>
        <w:rPr>
          <w:sz w:val="32"/>
          <w:szCs w:val="32"/>
          <w:lang w:val="ru-RU"/>
        </w:rPr>
      </w:pPr>
      <w:bookmarkStart w:id="5" w:name="_Toc34120012"/>
      <w:bookmarkEnd w:id="4"/>
      <w:r w:rsidRPr="00636808">
        <w:rPr>
          <w:sz w:val="32"/>
          <w:szCs w:val="32"/>
        </w:rPr>
        <w:t>ЕКОЛОШКИ АСПЕКТИ И НАЈДОБРО ДОСТАПНИ ТЕХНИКИ</w:t>
      </w:r>
      <w:bookmarkEnd w:id="5"/>
    </w:p>
    <w:p w14:paraId="5D78585F" w14:textId="77777777" w:rsidR="004559D1" w:rsidRPr="00636808" w:rsidRDefault="004559D1" w:rsidP="004559D1">
      <w:pPr>
        <w:ind w:firstLine="0"/>
        <w:jc w:val="center"/>
        <w:rPr>
          <w:rFonts w:cs="Arial"/>
          <w:b/>
          <w:sz w:val="22"/>
        </w:rPr>
      </w:pPr>
    </w:p>
    <w:p w14:paraId="6CE30F06" w14:textId="77777777" w:rsidR="004559D1" w:rsidRPr="00636808" w:rsidRDefault="004559D1" w:rsidP="004559D1">
      <w:pPr>
        <w:ind w:firstLine="0"/>
        <w:jc w:val="center"/>
        <w:rPr>
          <w:rFonts w:cs="Arial"/>
          <w:bCs/>
          <w:sz w:val="22"/>
        </w:rPr>
      </w:pPr>
    </w:p>
    <w:p w14:paraId="5DC44334" w14:textId="77777777" w:rsidR="004559D1" w:rsidRPr="00636808" w:rsidRDefault="004559D1" w:rsidP="004559D1">
      <w:pPr>
        <w:ind w:firstLine="0"/>
        <w:jc w:val="center"/>
        <w:rPr>
          <w:rFonts w:cs="Arial"/>
          <w:b/>
          <w:sz w:val="22"/>
        </w:rPr>
      </w:pPr>
    </w:p>
    <w:p w14:paraId="4D52FCA1" w14:textId="07F98576" w:rsidR="004559D1" w:rsidRPr="00636808" w:rsidRDefault="004559D1" w:rsidP="004559D1">
      <w:pPr>
        <w:ind w:firstLine="0"/>
        <w:jc w:val="center"/>
        <w:rPr>
          <w:rFonts w:cs="Arial"/>
          <w:b/>
          <w:sz w:val="22"/>
        </w:rPr>
      </w:pPr>
    </w:p>
    <w:p w14:paraId="0A81A243" w14:textId="2FC2B774" w:rsidR="00C77380" w:rsidRPr="00636808" w:rsidRDefault="00C77380" w:rsidP="004559D1">
      <w:pPr>
        <w:ind w:firstLine="0"/>
        <w:jc w:val="center"/>
        <w:rPr>
          <w:rFonts w:cs="Arial"/>
          <w:b/>
          <w:sz w:val="22"/>
        </w:rPr>
      </w:pPr>
      <w:r w:rsidRPr="00636808">
        <w:rPr>
          <w:rFonts w:cs="Arial"/>
          <w:noProof/>
          <w:sz w:val="16"/>
          <w:szCs w:val="16"/>
          <w:lang w:val="en-US"/>
        </w:rPr>
        <w:drawing>
          <wp:inline distT="0" distB="0" distL="0" distR="0" wp14:anchorId="4AA3F2CF" wp14:editId="112ABDDE">
            <wp:extent cx="1478280" cy="609600"/>
            <wp:effectExtent l="0" t="0" r="762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405E6" w14:textId="60630E16" w:rsidR="00C77380" w:rsidRPr="00636808" w:rsidRDefault="00C77380" w:rsidP="004559D1">
      <w:pPr>
        <w:ind w:firstLine="0"/>
        <w:jc w:val="center"/>
        <w:rPr>
          <w:rFonts w:cs="Arial"/>
          <w:b/>
          <w:sz w:val="22"/>
        </w:rPr>
      </w:pPr>
    </w:p>
    <w:p w14:paraId="43971C88" w14:textId="77777777" w:rsidR="00C77380" w:rsidRPr="00636808" w:rsidRDefault="00C77380" w:rsidP="00C77380">
      <w:pPr>
        <w:ind w:firstLine="0"/>
        <w:rPr>
          <w:rFonts w:cs="Arial"/>
          <w:b/>
          <w:sz w:val="22"/>
        </w:rPr>
      </w:pPr>
    </w:p>
    <w:p w14:paraId="03B2850F" w14:textId="77777777" w:rsidR="004559D1" w:rsidRPr="00636808" w:rsidRDefault="004559D1" w:rsidP="004559D1">
      <w:pPr>
        <w:ind w:firstLine="0"/>
        <w:jc w:val="center"/>
        <w:rPr>
          <w:rFonts w:cs="Arial"/>
          <w:b/>
          <w:sz w:val="22"/>
        </w:rPr>
      </w:pPr>
    </w:p>
    <w:p w14:paraId="72A73862" w14:textId="3211A447" w:rsidR="004559D1" w:rsidRPr="00636808" w:rsidRDefault="00C77380" w:rsidP="004559D1">
      <w:pPr>
        <w:ind w:firstLine="0"/>
        <w:jc w:val="center"/>
        <w:rPr>
          <w:rFonts w:cs="Arial"/>
          <w:b/>
          <w:sz w:val="22"/>
        </w:rPr>
      </w:pPr>
      <w:r w:rsidRPr="00636808">
        <w:rPr>
          <w:rFonts w:cs="Arial"/>
          <w:noProof/>
          <w:lang w:val="en-US"/>
        </w:rPr>
        <w:drawing>
          <wp:inline distT="0" distB="0" distL="0" distR="0" wp14:anchorId="69D80EA2" wp14:editId="20B64AB3">
            <wp:extent cx="3307080" cy="2804160"/>
            <wp:effectExtent l="0" t="0" r="762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627CB" w14:textId="1F12B3D5" w:rsidR="004559D1" w:rsidRPr="00636808" w:rsidRDefault="004559D1" w:rsidP="00991090">
      <w:pPr>
        <w:tabs>
          <w:tab w:val="left" w:pos="3030"/>
        </w:tabs>
        <w:ind w:firstLine="0"/>
        <w:rPr>
          <w:rFonts w:cs="Arial"/>
          <w:b/>
          <w:sz w:val="22"/>
        </w:rPr>
      </w:pPr>
      <w:r w:rsidRPr="00636808">
        <w:rPr>
          <w:rFonts w:cs="Arial"/>
          <w:b/>
          <w:sz w:val="22"/>
        </w:rPr>
        <w:tab/>
      </w:r>
    </w:p>
    <w:p w14:paraId="5CF17800" w14:textId="77777777" w:rsidR="004559D1" w:rsidRPr="00636808" w:rsidRDefault="004559D1" w:rsidP="004559D1">
      <w:pPr>
        <w:ind w:firstLine="0"/>
        <w:jc w:val="left"/>
        <w:rPr>
          <w:rFonts w:cs="Arial"/>
          <w:color w:val="000000"/>
          <w:sz w:val="22"/>
        </w:rPr>
      </w:pPr>
    </w:p>
    <w:p w14:paraId="6093D68F" w14:textId="77777777" w:rsidR="00C77380" w:rsidRPr="00636808" w:rsidRDefault="00C77380" w:rsidP="004559D1">
      <w:pPr>
        <w:spacing w:line="240" w:lineRule="auto"/>
        <w:ind w:firstLine="0"/>
        <w:jc w:val="left"/>
        <w:rPr>
          <w:rFonts w:eastAsia="Times New Roman" w:cs="Arial"/>
          <w:b/>
          <w:sz w:val="22"/>
        </w:rPr>
      </w:pPr>
    </w:p>
    <w:p w14:paraId="6DFED3D2" w14:textId="77777777" w:rsidR="005C6810" w:rsidRPr="00636808" w:rsidRDefault="005C6810" w:rsidP="004559D1">
      <w:pPr>
        <w:spacing w:line="240" w:lineRule="auto"/>
        <w:ind w:firstLine="0"/>
        <w:jc w:val="left"/>
        <w:rPr>
          <w:rFonts w:eastAsia="Times New Roman" w:cs="Arial"/>
          <w:b/>
          <w:sz w:val="22"/>
        </w:rPr>
      </w:pPr>
    </w:p>
    <w:p w14:paraId="52F400BF" w14:textId="7E571648" w:rsidR="004559D1" w:rsidRPr="00636808" w:rsidRDefault="004559D1" w:rsidP="004559D1">
      <w:pPr>
        <w:spacing w:line="240" w:lineRule="auto"/>
        <w:ind w:firstLine="0"/>
        <w:jc w:val="left"/>
        <w:rPr>
          <w:rFonts w:eastAsia="Times New Roman" w:cs="Arial"/>
          <w:b/>
          <w:sz w:val="22"/>
        </w:rPr>
      </w:pPr>
      <w:r w:rsidRPr="00636808">
        <w:rPr>
          <w:rFonts w:eastAsia="Times New Roman" w:cs="Arial"/>
          <w:b/>
          <w:sz w:val="22"/>
        </w:rPr>
        <w:t>Друштвото за Заштита на Животната Средина „ЕКО-ТЕАМ“ ДОО, Скопје</w:t>
      </w:r>
    </w:p>
    <w:p w14:paraId="75CD70FB" w14:textId="5E369406" w:rsidR="004559D1" w:rsidRPr="00636808" w:rsidRDefault="004559D1" w:rsidP="004559D1">
      <w:pPr>
        <w:ind w:firstLine="0"/>
        <w:rPr>
          <w:rFonts w:cs="Arial"/>
          <w:b/>
          <w:sz w:val="22"/>
        </w:rPr>
      </w:pPr>
      <w:r w:rsidRPr="00636808">
        <w:rPr>
          <w:rFonts w:cs="Arial"/>
          <w:b/>
          <w:sz w:val="22"/>
        </w:rPr>
        <w:t>Барање за А интегрирана еколошка дозвола</w:t>
      </w:r>
    </w:p>
    <w:p w14:paraId="41137C59" w14:textId="3E6F4F02" w:rsidR="001470FA" w:rsidRPr="00636808" w:rsidRDefault="001470FA">
      <w:pPr>
        <w:rPr>
          <w:rFonts w:cs="Arial"/>
          <w:sz w:val="22"/>
        </w:rPr>
      </w:pPr>
    </w:p>
    <w:p w14:paraId="4F36C33D" w14:textId="02ECC7E4" w:rsidR="004559D1" w:rsidRPr="00636808" w:rsidRDefault="004559D1">
      <w:pPr>
        <w:rPr>
          <w:rFonts w:cs="Arial"/>
          <w:sz w:val="22"/>
        </w:rPr>
      </w:pPr>
    </w:p>
    <w:p w14:paraId="50BD294E" w14:textId="03E66704" w:rsidR="004559D1" w:rsidRPr="00636808" w:rsidRDefault="004559D1">
      <w:pPr>
        <w:rPr>
          <w:rFonts w:cs="Arial"/>
          <w:sz w:val="22"/>
        </w:rPr>
      </w:pPr>
    </w:p>
    <w:p w14:paraId="0825D9C4" w14:textId="2F1FEB94" w:rsidR="004559D1" w:rsidRPr="00636808" w:rsidRDefault="004559D1" w:rsidP="004F0FEB">
      <w:pPr>
        <w:ind w:firstLine="0"/>
        <w:rPr>
          <w:rFonts w:cs="Arial"/>
          <w:sz w:val="22"/>
        </w:rPr>
      </w:pPr>
    </w:p>
    <w:p w14:paraId="769D4928" w14:textId="0B0C6CCF" w:rsidR="004559D1" w:rsidRPr="00636808" w:rsidRDefault="004559D1">
      <w:pPr>
        <w:rPr>
          <w:rFonts w:cs="Arial"/>
          <w:sz w:val="22"/>
        </w:rPr>
      </w:pPr>
    </w:p>
    <w:p w14:paraId="76B6FC9D" w14:textId="650614CF" w:rsidR="004559D1" w:rsidRPr="00636808" w:rsidRDefault="004559D1">
      <w:pPr>
        <w:rPr>
          <w:rFonts w:cs="Arial"/>
          <w:sz w:val="22"/>
        </w:rPr>
      </w:pPr>
    </w:p>
    <w:p w14:paraId="0F28C3CC" w14:textId="77777777" w:rsidR="004559D1" w:rsidRPr="00636808" w:rsidRDefault="004559D1" w:rsidP="004559D1">
      <w:pPr>
        <w:ind w:firstLine="0"/>
        <w:jc w:val="center"/>
        <w:rPr>
          <w:rFonts w:cs="Arial"/>
          <w:b/>
          <w:sz w:val="22"/>
        </w:rPr>
      </w:pPr>
      <w:r w:rsidRPr="00636808">
        <w:rPr>
          <w:rFonts w:cs="Arial"/>
          <w:b/>
          <w:sz w:val="22"/>
        </w:rPr>
        <w:t>ОПШТИ ПОДАТОЦИ</w:t>
      </w:r>
    </w:p>
    <w:p w14:paraId="29EC2F8B" w14:textId="77777777" w:rsidR="004559D1" w:rsidRPr="00636808" w:rsidRDefault="004559D1" w:rsidP="004559D1">
      <w:pPr>
        <w:spacing w:after="200" w:line="276" w:lineRule="auto"/>
        <w:ind w:firstLine="0"/>
        <w:jc w:val="center"/>
        <w:rPr>
          <w:rFonts w:cs="Arial"/>
          <w:bCs/>
          <w:sz w:val="22"/>
        </w:rPr>
      </w:pPr>
      <w:r w:rsidRPr="00636808">
        <w:rPr>
          <w:rFonts w:cs="Arial"/>
          <w:bCs/>
          <w:sz w:val="22"/>
        </w:rPr>
        <w:t>СОДРЖИНА:</w:t>
      </w:r>
    </w:p>
    <w:sdt>
      <w:sdtPr>
        <w:rPr>
          <w:rFonts w:ascii="Arial" w:eastAsia="Calibri" w:hAnsi="Arial" w:cs="Arial"/>
          <w:color w:val="auto"/>
          <w:sz w:val="24"/>
          <w:szCs w:val="22"/>
          <w:lang w:val="mk-MK"/>
        </w:rPr>
        <w:id w:val="-4021305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D6342E6" w14:textId="5C3D822B" w:rsidR="00D75239" w:rsidRPr="00636808" w:rsidRDefault="00D75239" w:rsidP="00471A64">
          <w:pPr>
            <w:pStyle w:val="TOCHeading"/>
            <w:rPr>
              <w:rFonts w:ascii="Arial" w:hAnsi="Arial" w:cs="Arial"/>
            </w:rPr>
          </w:pPr>
        </w:p>
        <w:p w14:paraId="22E091BB" w14:textId="23135ED5" w:rsidR="008E1830" w:rsidRPr="008E1830" w:rsidRDefault="00D7523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hr-HR" w:eastAsia="hr-HR"/>
            </w:rPr>
          </w:pPr>
          <w:r w:rsidRPr="008E1830">
            <w:rPr>
              <w:rFonts w:cs="Arial"/>
              <w:sz w:val="22"/>
            </w:rPr>
            <w:fldChar w:fldCharType="begin"/>
          </w:r>
          <w:r w:rsidRPr="008E1830">
            <w:rPr>
              <w:rFonts w:cs="Arial"/>
              <w:sz w:val="22"/>
            </w:rPr>
            <w:instrText xml:space="preserve"> TOC \o "1-3" \h \z \u </w:instrText>
          </w:r>
          <w:r w:rsidRPr="008E1830">
            <w:rPr>
              <w:rFonts w:cs="Arial"/>
              <w:sz w:val="22"/>
            </w:rPr>
            <w:fldChar w:fldCharType="separate"/>
          </w:r>
          <w:hyperlink w:anchor="_Toc34120011" w:history="1">
            <w:r w:rsidR="008E1830" w:rsidRPr="008E1830">
              <w:rPr>
                <w:rStyle w:val="Hyperlink"/>
                <w:noProof/>
              </w:rPr>
              <w:t xml:space="preserve">Додаток </w:t>
            </w:r>
            <w:r w:rsidR="008E1830" w:rsidRPr="008E1830">
              <w:rPr>
                <w:rStyle w:val="Hyperlink"/>
                <w:noProof/>
                <w:lang w:val="en-US"/>
              </w:rPr>
              <w:t>X</w:t>
            </w:r>
            <w:r w:rsidR="008E1830" w:rsidRPr="008E1830">
              <w:rPr>
                <w:noProof/>
                <w:webHidden/>
              </w:rPr>
              <w:tab/>
            </w:r>
            <w:r w:rsidR="008E1830" w:rsidRPr="008E1830">
              <w:rPr>
                <w:noProof/>
                <w:webHidden/>
              </w:rPr>
              <w:fldChar w:fldCharType="begin"/>
            </w:r>
            <w:r w:rsidR="008E1830" w:rsidRPr="008E1830">
              <w:rPr>
                <w:noProof/>
                <w:webHidden/>
              </w:rPr>
              <w:instrText xml:space="preserve"> PAGEREF _Toc34120011 \h </w:instrText>
            </w:r>
            <w:r w:rsidR="008E1830" w:rsidRPr="008E1830">
              <w:rPr>
                <w:noProof/>
                <w:webHidden/>
              </w:rPr>
            </w:r>
            <w:r w:rsidR="008E1830" w:rsidRPr="008E1830">
              <w:rPr>
                <w:noProof/>
                <w:webHidden/>
              </w:rPr>
              <w:fldChar w:fldCharType="separate"/>
            </w:r>
            <w:r w:rsidR="00EF4D65">
              <w:rPr>
                <w:noProof/>
                <w:webHidden/>
              </w:rPr>
              <w:t>1</w:t>
            </w:r>
            <w:r w:rsidR="008E1830" w:rsidRPr="008E1830">
              <w:rPr>
                <w:noProof/>
                <w:webHidden/>
              </w:rPr>
              <w:fldChar w:fldCharType="end"/>
            </w:r>
          </w:hyperlink>
        </w:p>
        <w:p w14:paraId="1C437300" w14:textId="52DD5280" w:rsidR="008E1830" w:rsidRPr="008E1830" w:rsidRDefault="00C447D1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hr-HR" w:eastAsia="hr-HR"/>
            </w:rPr>
          </w:pPr>
          <w:hyperlink w:anchor="_Toc34120012" w:history="1">
            <w:r w:rsidR="008E1830" w:rsidRPr="008E1830">
              <w:rPr>
                <w:rStyle w:val="Hyperlink"/>
                <w:noProof/>
              </w:rPr>
              <w:t>ЕКОЛОШКИ АСПЕКТИ И НАЈДОБРО ДОСТАПНИ ТЕХНИКИ</w:t>
            </w:r>
            <w:r w:rsidR="008E1830" w:rsidRPr="008E1830">
              <w:rPr>
                <w:noProof/>
                <w:webHidden/>
              </w:rPr>
              <w:tab/>
            </w:r>
            <w:r w:rsidR="008E1830" w:rsidRPr="008E1830">
              <w:rPr>
                <w:noProof/>
                <w:webHidden/>
              </w:rPr>
              <w:fldChar w:fldCharType="begin"/>
            </w:r>
            <w:r w:rsidR="008E1830" w:rsidRPr="008E1830">
              <w:rPr>
                <w:noProof/>
                <w:webHidden/>
              </w:rPr>
              <w:instrText xml:space="preserve"> PAGEREF _Toc34120012 \h </w:instrText>
            </w:r>
            <w:r w:rsidR="008E1830" w:rsidRPr="008E1830">
              <w:rPr>
                <w:noProof/>
                <w:webHidden/>
              </w:rPr>
            </w:r>
            <w:r w:rsidR="008E1830" w:rsidRPr="008E1830">
              <w:rPr>
                <w:noProof/>
                <w:webHidden/>
              </w:rPr>
              <w:fldChar w:fldCharType="separate"/>
            </w:r>
            <w:r w:rsidR="00EF4D65">
              <w:rPr>
                <w:noProof/>
                <w:webHidden/>
              </w:rPr>
              <w:t>1</w:t>
            </w:r>
            <w:r w:rsidR="008E1830" w:rsidRPr="008E1830">
              <w:rPr>
                <w:noProof/>
                <w:webHidden/>
              </w:rPr>
              <w:fldChar w:fldCharType="end"/>
            </w:r>
          </w:hyperlink>
        </w:p>
        <w:p w14:paraId="629F8616" w14:textId="5D1084B0" w:rsidR="008E1830" w:rsidRPr="008E1830" w:rsidRDefault="00C447D1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hr-HR" w:eastAsia="hr-HR"/>
            </w:rPr>
          </w:pPr>
          <w:hyperlink w:anchor="_Toc34120013" w:history="1">
            <w:r w:rsidR="008E1830" w:rsidRPr="008E1830">
              <w:rPr>
                <w:rStyle w:val="Hyperlink"/>
                <w:rFonts w:eastAsia="Times New Roman"/>
                <w:noProof/>
                <w:lang w:eastAsia="ar-SA"/>
              </w:rPr>
              <w:t>10.1 Најдобри достапни техники</w:t>
            </w:r>
            <w:r w:rsidR="008E1830" w:rsidRPr="008E1830">
              <w:rPr>
                <w:noProof/>
                <w:webHidden/>
              </w:rPr>
              <w:tab/>
            </w:r>
            <w:r w:rsidR="008E1830" w:rsidRPr="008E1830">
              <w:rPr>
                <w:noProof/>
                <w:webHidden/>
              </w:rPr>
              <w:fldChar w:fldCharType="begin"/>
            </w:r>
            <w:r w:rsidR="008E1830" w:rsidRPr="008E1830">
              <w:rPr>
                <w:noProof/>
                <w:webHidden/>
              </w:rPr>
              <w:instrText xml:space="preserve"> PAGEREF _Toc34120013 \h </w:instrText>
            </w:r>
            <w:r w:rsidR="008E1830" w:rsidRPr="008E1830">
              <w:rPr>
                <w:noProof/>
                <w:webHidden/>
              </w:rPr>
            </w:r>
            <w:r w:rsidR="008E1830" w:rsidRPr="008E1830">
              <w:rPr>
                <w:noProof/>
                <w:webHidden/>
              </w:rPr>
              <w:fldChar w:fldCharType="separate"/>
            </w:r>
            <w:r w:rsidR="00EF4D65">
              <w:rPr>
                <w:noProof/>
                <w:webHidden/>
              </w:rPr>
              <w:t>3</w:t>
            </w:r>
            <w:r w:rsidR="008E1830" w:rsidRPr="008E1830">
              <w:rPr>
                <w:noProof/>
                <w:webHidden/>
              </w:rPr>
              <w:fldChar w:fldCharType="end"/>
            </w:r>
          </w:hyperlink>
        </w:p>
        <w:p w14:paraId="1CE7F7F3" w14:textId="09D34266" w:rsidR="008E1830" w:rsidRPr="008E1830" w:rsidRDefault="00C447D1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hr-HR" w:eastAsia="hr-HR"/>
            </w:rPr>
          </w:pPr>
          <w:hyperlink w:anchor="_Toc34120014" w:history="1">
            <w:r w:rsidR="008E1830" w:rsidRPr="008E1830">
              <w:rPr>
                <w:rStyle w:val="Hyperlink"/>
                <w:rFonts w:eastAsia="Times New Roman"/>
                <w:noProof/>
              </w:rPr>
              <w:t>10.2 Аспекти на животната средина</w:t>
            </w:r>
            <w:r w:rsidR="008E1830" w:rsidRPr="008E1830">
              <w:rPr>
                <w:noProof/>
                <w:webHidden/>
              </w:rPr>
              <w:tab/>
            </w:r>
            <w:r w:rsidR="008E1830" w:rsidRPr="008E1830">
              <w:rPr>
                <w:noProof/>
                <w:webHidden/>
              </w:rPr>
              <w:fldChar w:fldCharType="begin"/>
            </w:r>
            <w:r w:rsidR="008E1830" w:rsidRPr="008E1830">
              <w:rPr>
                <w:noProof/>
                <w:webHidden/>
              </w:rPr>
              <w:instrText xml:space="preserve"> PAGEREF _Toc34120014 \h </w:instrText>
            </w:r>
            <w:r w:rsidR="008E1830" w:rsidRPr="008E1830">
              <w:rPr>
                <w:noProof/>
                <w:webHidden/>
              </w:rPr>
            </w:r>
            <w:r w:rsidR="008E1830" w:rsidRPr="008E1830">
              <w:rPr>
                <w:noProof/>
                <w:webHidden/>
              </w:rPr>
              <w:fldChar w:fldCharType="separate"/>
            </w:r>
            <w:r w:rsidR="00EF4D65">
              <w:rPr>
                <w:noProof/>
                <w:webHidden/>
              </w:rPr>
              <w:t>3</w:t>
            </w:r>
            <w:r w:rsidR="008E1830" w:rsidRPr="008E1830">
              <w:rPr>
                <w:noProof/>
                <w:webHidden/>
              </w:rPr>
              <w:fldChar w:fldCharType="end"/>
            </w:r>
          </w:hyperlink>
        </w:p>
        <w:p w14:paraId="0A1FE5B8" w14:textId="0B2C6FF9" w:rsidR="008E1830" w:rsidRPr="008E1830" w:rsidRDefault="00C447D1">
          <w:pPr>
            <w:pStyle w:val="TOC2"/>
            <w:tabs>
              <w:tab w:val="right" w:leader="dot" w:pos="9016"/>
            </w:tabs>
            <w:rPr>
              <w:rFonts w:cstheme="minorBidi"/>
              <w:noProof/>
              <w:lang w:val="hr-HR" w:eastAsia="hr-HR"/>
            </w:rPr>
          </w:pPr>
          <w:hyperlink w:anchor="_Toc34120015" w:history="1">
            <w:r w:rsidR="008E1830" w:rsidRPr="008E1830">
              <w:rPr>
                <w:rStyle w:val="Hyperlink"/>
                <w:rFonts w:ascii="Arial" w:eastAsia="Times New Roman" w:hAnsi="Arial" w:cs="Arial"/>
                <w:noProof/>
              </w:rPr>
              <w:t>10.2.1 Влијанија во животната средина</w:t>
            </w:r>
            <w:r w:rsidR="008E1830" w:rsidRPr="008E1830">
              <w:rPr>
                <w:noProof/>
                <w:webHidden/>
              </w:rPr>
              <w:tab/>
            </w:r>
            <w:r w:rsidR="008E1830" w:rsidRPr="008E1830">
              <w:rPr>
                <w:noProof/>
                <w:webHidden/>
              </w:rPr>
              <w:fldChar w:fldCharType="begin"/>
            </w:r>
            <w:r w:rsidR="008E1830" w:rsidRPr="008E1830">
              <w:rPr>
                <w:noProof/>
                <w:webHidden/>
              </w:rPr>
              <w:instrText xml:space="preserve"> PAGEREF _Toc34120015 \h </w:instrText>
            </w:r>
            <w:r w:rsidR="008E1830" w:rsidRPr="008E1830">
              <w:rPr>
                <w:noProof/>
                <w:webHidden/>
              </w:rPr>
            </w:r>
            <w:r w:rsidR="008E1830" w:rsidRPr="008E1830">
              <w:rPr>
                <w:noProof/>
                <w:webHidden/>
              </w:rPr>
              <w:fldChar w:fldCharType="separate"/>
            </w:r>
            <w:r w:rsidR="00EF4D65">
              <w:rPr>
                <w:noProof/>
                <w:webHidden/>
              </w:rPr>
              <w:t>4</w:t>
            </w:r>
            <w:r w:rsidR="008E1830" w:rsidRPr="008E1830">
              <w:rPr>
                <w:noProof/>
                <w:webHidden/>
              </w:rPr>
              <w:fldChar w:fldCharType="end"/>
            </w:r>
          </w:hyperlink>
        </w:p>
        <w:p w14:paraId="04BC7F6A" w14:textId="5072802A" w:rsidR="008E1830" w:rsidRPr="008E1830" w:rsidRDefault="00C447D1">
          <w:pPr>
            <w:pStyle w:val="TOC2"/>
            <w:tabs>
              <w:tab w:val="right" w:leader="dot" w:pos="9016"/>
            </w:tabs>
            <w:rPr>
              <w:rFonts w:cstheme="minorBidi"/>
              <w:noProof/>
              <w:lang w:val="hr-HR" w:eastAsia="hr-HR"/>
            </w:rPr>
          </w:pPr>
          <w:hyperlink w:anchor="_Toc34120016" w:history="1">
            <w:r w:rsidR="008E1830" w:rsidRPr="008E1830">
              <w:rPr>
                <w:rStyle w:val="Hyperlink"/>
                <w:rFonts w:ascii="Arial" w:eastAsia="Times New Roman" w:hAnsi="Arial" w:cs="Arial"/>
                <w:noProof/>
                <w:lang w:eastAsia="hr-HR"/>
              </w:rPr>
              <w:t>Листа на значајни аспекти кои можат да се јават при вонредни услови</w:t>
            </w:r>
            <w:r w:rsidR="008E1830" w:rsidRPr="008E1830">
              <w:rPr>
                <w:noProof/>
                <w:webHidden/>
              </w:rPr>
              <w:tab/>
            </w:r>
            <w:r w:rsidR="008E1830" w:rsidRPr="008E1830">
              <w:rPr>
                <w:noProof/>
                <w:webHidden/>
              </w:rPr>
              <w:fldChar w:fldCharType="begin"/>
            </w:r>
            <w:r w:rsidR="008E1830" w:rsidRPr="008E1830">
              <w:rPr>
                <w:noProof/>
                <w:webHidden/>
              </w:rPr>
              <w:instrText xml:space="preserve"> PAGEREF _Toc34120016 \h </w:instrText>
            </w:r>
            <w:r w:rsidR="008E1830" w:rsidRPr="008E1830">
              <w:rPr>
                <w:noProof/>
                <w:webHidden/>
              </w:rPr>
            </w:r>
            <w:r w:rsidR="008E1830" w:rsidRPr="008E1830">
              <w:rPr>
                <w:noProof/>
                <w:webHidden/>
              </w:rPr>
              <w:fldChar w:fldCharType="separate"/>
            </w:r>
            <w:r w:rsidR="00EF4D65">
              <w:rPr>
                <w:noProof/>
                <w:webHidden/>
              </w:rPr>
              <w:t>7</w:t>
            </w:r>
            <w:r w:rsidR="008E1830" w:rsidRPr="008E1830">
              <w:rPr>
                <w:noProof/>
                <w:webHidden/>
              </w:rPr>
              <w:fldChar w:fldCharType="end"/>
            </w:r>
          </w:hyperlink>
        </w:p>
        <w:p w14:paraId="640A6DA2" w14:textId="4E70C87E" w:rsidR="00D75239" w:rsidRPr="00636808" w:rsidRDefault="00D75239" w:rsidP="00471A64">
          <w:pPr>
            <w:jc w:val="left"/>
            <w:rPr>
              <w:rFonts w:cs="Arial"/>
            </w:rPr>
          </w:pPr>
          <w:r w:rsidRPr="008E1830">
            <w:rPr>
              <w:rFonts w:cs="Arial"/>
              <w:noProof/>
              <w:sz w:val="22"/>
            </w:rPr>
            <w:fldChar w:fldCharType="end"/>
          </w:r>
        </w:p>
      </w:sdtContent>
    </w:sdt>
    <w:p w14:paraId="564F77A7" w14:textId="5EB52022" w:rsidR="004F0FEB" w:rsidRPr="00636808" w:rsidRDefault="004F0FE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659E97CF" w14:textId="763ADDC3" w:rsidR="00287599" w:rsidRPr="00636808" w:rsidRDefault="00287599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4B5A7860" w14:textId="68C8E280" w:rsidR="00287599" w:rsidRPr="00636808" w:rsidRDefault="00287599" w:rsidP="00471A64">
      <w:pPr>
        <w:spacing w:before="120" w:line="320" w:lineRule="exact"/>
        <w:ind w:firstLine="0"/>
        <w:jc w:val="left"/>
        <w:rPr>
          <w:rFonts w:cs="Arial"/>
          <w:sz w:val="22"/>
        </w:rPr>
      </w:pPr>
    </w:p>
    <w:p w14:paraId="7DA62A5A" w14:textId="6AB3C770" w:rsidR="00287599" w:rsidRPr="00636808" w:rsidRDefault="00287599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76F0FF96" w14:textId="547CE031" w:rsidR="00287599" w:rsidRPr="00636808" w:rsidRDefault="00287599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55B19B01" w14:textId="12DC5D27" w:rsidR="0000794B" w:rsidRPr="00636808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2AEE5ACA" w14:textId="151DC503" w:rsidR="0000794B" w:rsidRPr="00636808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321BBE76" w14:textId="6D667B72" w:rsidR="0000794B" w:rsidRPr="00636808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0F9AC8AA" w14:textId="4010EC29" w:rsidR="0000794B" w:rsidRPr="00636808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3FDBE1CC" w14:textId="78F31852" w:rsidR="0000794B" w:rsidRPr="00636808" w:rsidRDefault="0000794B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302CE633" w14:textId="4588082C" w:rsidR="007074E5" w:rsidRPr="00636808" w:rsidRDefault="007074E5" w:rsidP="005C6810">
      <w:pPr>
        <w:spacing w:before="120" w:line="320" w:lineRule="exact"/>
        <w:ind w:firstLine="0"/>
        <w:rPr>
          <w:rFonts w:cs="Arial"/>
          <w:sz w:val="22"/>
          <w:lang w:val="en-US"/>
        </w:rPr>
      </w:pPr>
    </w:p>
    <w:p w14:paraId="0EAE4B11" w14:textId="4F827ECD" w:rsidR="007074E5" w:rsidRPr="00636808" w:rsidRDefault="007074E5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5C475E14" w14:textId="38F11CC7" w:rsidR="007074E5" w:rsidRPr="00636808" w:rsidRDefault="007074E5" w:rsidP="005C6810">
      <w:pPr>
        <w:spacing w:before="120" w:line="320" w:lineRule="exact"/>
        <w:ind w:firstLine="0"/>
        <w:rPr>
          <w:rFonts w:cs="Arial"/>
          <w:sz w:val="22"/>
        </w:rPr>
      </w:pPr>
    </w:p>
    <w:p w14:paraId="0434AC67" w14:textId="68158480" w:rsidR="0000234D" w:rsidRPr="00636808" w:rsidRDefault="0000234D" w:rsidP="0000234D">
      <w:pPr>
        <w:spacing w:before="120" w:line="320" w:lineRule="exact"/>
        <w:ind w:firstLine="0"/>
        <w:rPr>
          <w:rFonts w:cs="Arial"/>
          <w:sz w:val="22"/>
        </w:rPr>
      </w:pPr>
    </w:p>
    <w:p w14:paraId="0C155821" w14:textId="29E2B166" w:rsidR="007A0F2B" w:rsidRPr="00636808" w:rsidRDefault="007A0F2B" w:rsidP="0000234D">
      <w:pPr>
        <w:spacing w:before="120" w:line="320" w:lineRule="exact"/>
        <w:ind w:firstLine="0"/>
        <w:rPr>
          <w:rFonts w:cs="Arial"/>
          <w:sz w:val="22"/>
          <w:lang w:val="en-US"/>
        </w:rPr>
      </w:pPr>
    </w:p>
    <w:p w14:paraId="78BC4D80" w14:textId="6AF61139" w:rsidR="007A0F2B" w:rsidRPr="00636808" w:rsidRDefault="007A0F2B" w:rsidP="0000234D">
      <w:pPr>
        <w:spacing w:before="120" w:line="320" w:lineRule="exact"/>
        <w:ind w:firstLine="0"/>
        <w:rPr>
          <w:rFonts w:cs="Arial"/>
          <w:sz w:val="22"/>
          <w:lang w:val="en-US"/>
        </w:rPr>
      </w:pPr>
    </w:p>
    <w:p w14:paraId="2B10BCE9" w14:textId="2184D160" w:rsidR="004777E6" w:rsidRDefault="004777E6" w:rsidP="004777E6">
      <w:pPr>
        <w:suppressAutoHyphens/>
        <w:spacing w:before="120" w:line="320" w:lineRule="exact"/>
        <w:ind w:firstLine="567"/>
        <w:rPr>
          <w:rFonts w:eastAsia="Times New Roman" w:cs="Arial"/>
          <w:sz w:val="22"/>
          <w:lang w:eastAsia="ar-SA"/>
        </w:rPr>
      </w:pPr>
      <w:r w:rsidRPr="00636808">
        <w:rPr>
          <w:rFonts w:eastAsia="Times New Roman" w:cs="Arial"/>
          <w:sz w:val="22"/>
          <w:lang w:eastAsia="ar-SA"/>
        </w:rPr>
        <w:lastRenderedPageBreak/>
        <w:t>Изборот на процесите во инсталацијата „ЕКО-ТЕАМ“ ДОО Скопје за третман на опасен и неопасен отпад е базиран на најдобрите достапни техники за обработка на отпад и овозможуваат употреба на опрема  која може да се користи како постојана поставка во постоечката инсталација или времено на локациите на самото место на настанување на отпадот.</w:t>
      </w:r>
    </w:p>
    <w:p w14:paraId="7F610153" w14:textId="77777777" w:rsidR="008F156A" w:rsidRDefault="008F156A" w:rsidP="004777E6">
      <w:pPr>
        <w:suppressAutoHyphens/>
        <w:spacing w:before="120" w:line="320" w:lineRule="exact"/>
        <w:ind w:firstLine="567"/>
        <w:rPr>
          <w:rFonts w:eastAsia="Times New Roman" w:cs="Arial"/>
          <w:sz w:val="22"/>
          <w:lang w:eastAsia="ar-SA"/>
        </w:rPr>
      </w:pPr>
    </w:p>
    <w:p w14:paraId="0FC5EA65" w14:textId="57528D6F" w:rsidR="008F156A" w:rsidRPr="00636808" w:rsidRDefault="008F156A" w:rsidP="008E1830">
      <w:pPr>
        <w:pStyle w:val="Heading1"/>
        <w:spacing w:before="0"/>
        <w:ind w:left="0" w:firstLine="0"/>
        <w:rPr>
          <w:rFonts w:eastAsia="Times New Roman"/>
          <w:lang w:eastAsia="ar-SA"/>
        </w:rPr>
      </w:pPr>
      <w:bookmarkStart w:id="6" w:name="_Toc34120013"/>
      <w:r>
        <w:rPr>
          <w:rFonts w:eastAsia="Times New Roman"/>
          <w:lang w:eastAsia="ar-SA"/>
        </w:rPr>
        <w:t xml:space="preserve">10.1 </w:t>
      </w:r>
      <w:r w:rsidRPr="00A228C5">
        <w:rPr>
          <w:rFonts w:eastAsia="Times New Roman"/>
          <w:sz w:val="26"/>
          <w:szCs w:val="26"/>
          <w:lang w:eastAsia="ar-SA"/>
        </w:rPr>
        <w:t>Најдобри достапни техники</w:t>
      </w:r>
      <w:bookmarkEnd w:id="6"/>
    </w:p>
    <w:p w14:paraId="0B04DCBD" w14:textId="26C5CDF2" w:rsidR="004777E6" w:rsidRPr="00636808" w:rsidRDefault="004777E6" w:rsidP="004777E6">
      <w:pPr>
        <w:suppressAutoHyphens/>
        <w:spacing w:before="120" w:line="320" w:lineRule="exact"/>
        <w:ind w:firstLine="567"/>
        <w:rPr>
          <w:rFonts w:eastAsia="Times New Roman" w:cs="Arial"/>
          <w:sz w:val="22"/>
          <w:lang w:eastAsia="ar-SA"/>
        </w:rPr>
      </w:pPr>
      <w:r w:rsidRPr="00636808">
        <w:rPr>
          <w:rFonts w:eastAsia="Times New Roman" w:cs="Arial"/>
          <w:sz w:val="22"/>
          <w:lang w:eastAsia="ar-SA"/>
        </w:rPr>
        <w:t>Документи кои се разгледувани и прифатени при креирање на основниот проект за реконструкција и набавка на опрема и постројки се:</w:t>
      </w:r>
    </w:p>
    <w:p w14:paraId="6B750371" w14:textId="64361C66" w:rsidR="005F6265" w:rsidRPr="00636808" w:rsidRDefault="005F6265" w:rsidP="005F6265">
      <w:pPr>
        <w:pStyle w:val="ListParagraph"/>
        <w:numPr>
          <w:ilvl w:val="0"/>
          <w:numId w:val="18"/>
        </w:numPr>
        <w:suppressAutoHyphens/>
        <w:spacing w:before="120" w:line="320" w:lineRule="exact"/>
        <w:rPr>
          <w:rFonts w:eastAsia="Times New Roman" w:cs="Arial"/>
          <w:sz w:val="22"/>
          <w:lang w:eastAsia="ar-SA"/>
        </w:rPr>
      </w:pPr>
      <w:r w:rsidRPr="00636808">
        <w:rPr>
          <w:rFonts w:eastAsia="Times New Roman" w:cs="Arial"/>
          <w:sz w:val="22"/>
          <w:lang w:val="en-US" w:eastAsia="ar-SA"/>
        </w:rPr>
        <w:t>Reference Document on Best Available Techniques for the Waste Treatments Industries</w:t>
      </w:r>
      <w:r w:rsidR="00171670" w:rsidRPr="00636808">
        <w:rPr>
          <w:rFonts w:eastAsia="Times New Roman" w:cs="Arial"/>
          <w:sz w:val="22"/>
          <w:lang w:val="en-US" w:eastAsia="ar-SA"/>
        </w:rPr>
        <w:t xml:space="preserve"> (Industrial Emissions Directive 2010/75/EU)</w:t>
      </w:r>
      <w:r w:rsidRPr="00636808">
        <w:rPr>
          <w:rFonts w:eastAsia="Times New Roman" w:cs="Arial"/>
          <w:sz w:val="22"/>
          <w:lang w:val="en-US" w:eastAsia="ar-SA"/>
        </w:rPr>
        <w:t>;</w:t>
      </w:r>
      <w:r w:rsidR="00171670" w:rsidRPr="00636808">
        <w:rPr>
          <w:rFonts w:cs="Arial"/>
          <w:sz w:val="22"/>
        </w:rPr>
        <w:t xml:space="preserve"> </w:t>
      </w:r>
      <w:r w:rsidR="00171670" w:rsidRPr="00636808">
        <w:rPr>
          <w:rFonts w:cs="Arial"/>
          <w:sz w:val="22"/>
          <w:lang w:val="en-US"/>
        </w:rPr>
        <w:t>2016</w:t>
      </w:r>
      <w:r w:rsidR="00171670" w:rsidRPr="00636808">
        <w:rPr>
          <w:rFonts w:cs="Arial"/>
          <w:sz w:val="22"/>
        </w:rPr>
        <w:t xml:space="preserve"> </w:t>
      </w:r>
      <w:r w:rsidR="00171670" w:rsidRPr="00636808">
        <w:rPr>
          <w:rFonts w:cs="Arial"/>
          <w:sz w:val="22"/>
          <w:lang w:val="en-US"/>
        </w:rPr>
        <w:t xml:space="preserve">European IPPC </w:t>
      </w:r>
      <w:proofErr w:type="gramStart"/>
      <w:r w:rsidR="00171670" w:rsidRPr="00636808">
        <w:rPr>
          <w:rFonts w:cs="Arial"/>
          <w:sz w:val="22"/>
          <w:lang w:val="en-US"/>
        </w:rPr>
        <w:t>Bureau;</w:t>
      </w:r>
      <w:proofErr w:type="gramEnd"/>
    </w:p>
    <w:p w14:paraId="5C2F74F4" w14:textId="6E6651BD" w:rsidR="005F6265" w:rsidRPr="00636808" w:rsidRDefault="005F6265" w:rsidP="005F6265">
      <w:pPr>
        <w:pStyle w:val="ListParagraph"/>
        <w:numPr>
          <w:ilvl w:val="0"/>
          <w:numId w:val="18"/>
        </w:numPr>
        <w:suppressAutoHyphens/>
        <w:spacing w:before="120" w:line="320" w:lineRule="exact"/>
        <w:rPr>
          <w:rFonts w:eastAsia="Times New Roman" w:cs="Arial"/>
          <w:sz w:val="22"/>
          <w:lang w:eastAsia="ar-SA"/>
        </w:rPr>
      </w:pPr>
      <w:r w:rsidRPr="00636808">
        <w:rPr>
          <w:rFonts w:eastAsia="Times New Roman" w:cs="Arial"/>
          <w:sz w:val="22"/>
          <w:lang w:val="en-US" w:eastAsia="ar-SA"/>
        </w:rPr>
        <w:t>Reference Document on Best Available Techniques for the energy efficiency;</w:t>
      </w:r>
      <w:r w:rsidR="00171670" w:rsidRPr="00636808">
        <w:rPr>
          <w:rFonts w:cs="Arial"/>
          <w:sz w:val="22"/>
          <w:lang w:val="en-US"/>
        </w:rPr>
        <w:t xml:space="preserve"> 2008, </w:t>
      </w:r>
      <w:bookmarkStart w:id="7" w:name="_Hlk11662370"/>
      <w:r w:rsidR="00171670" w:rsidRPr="00636808">
        <w:rPr>
          <w:rFonts w:eastAsia="Times New Roman" w:cs="Arial"/>
          <w:sz w:val="22"/>
          <w:lang w:val="en-US" w:eastAsia="ar-SA"/>
        </w:rPr>
        <w:t xml:space="preserve">European IPPC </w:t>
      </w:r>
      <w:proofErr w:type="gramStart"/>
      <w:r w:rsidR="00171670" w:rsidRPr="00636808">
        <w:rPr>
          <w:rFonts w:eastAsia="Times New Roman" w:cs="Arial"/>
          <w:sz w:val="22"/>
          <w:lang w:val="en-US" w:eastAsia="ar-SA"/>
        </w:rPr>
        <w:t>Bureau</w:t>
      </w:r>
      <w:bookmarkEnd w:id="7"/>
      <w:r w:rsidR="00171670" w:rsidRPr="00636808">
        <w:rPr>
          <w:rFonts w:eastAsia="Times New Roman" w:cs="Arial"/>
          <w:sz w:val="22"/>
          <w:lang w:val="en-US" w:eastAsia="ar-SA"/>
        </w:rPr>
        <w:t>;</w:t>
      </w:r>
      <w:proofErr w:type="gramEnd"/>
    </w:p>
    <w:p w14:paraId="2E82326A" w14:textId="50EEA615" w:rsidR="005F6265" w:rsidRPr="00636808" w:rsidRDefault="005F6265" w:rsidP="005F6265">
      <w:pPr>
        <w:pStyle w:val="ListParagraph"/>
        <w:numPr>
          <w:ilvl w:val="0"/>
          <w:numId w:val="18"/>
        </w:numPr>
        <w:suppressAutoHyphens/>
        <w:spacing w:before="120" w:line="320" w:lineRule="exact"/>
        <w:rPr>
          <w:rFonts w:eastAsia="Times New Roman" w:cs="Arial"/>
          <w:sz w:val="22"/>
          <w:lang w:eastAsia="ar-SA"/>
        </w:rPr>
      </w:pPr>
      <w:r w:rsidRPr="00636808">
        <w:rPr>
          <w:rFonts w:eastAsia="Times New Roman" w:cs="Arial"/>
          <w:sz w:val="22"/>
          <w:lang w:val="en-US" w:eastAsia="ar-SA"/>
        </w:rPr>
        <w:t>Reference Document on Best Available Techniques on Emissions Storage;</w:t>
      </w:r>
      <w:r w:rsidR="00171670" w:rsidRPr="00636808">
        <w:rPr>
          <w:rFonts w:cs="Arial"/>
        </w:rPr>
        <w:t xml:space="preserve"> </w:t>
      </w:r>
      <w:r w:rsidR="00171670" w:rsidRPr="00636808">
        <w:rPr>
          <w:rFonts w:eastAsia="Times New Roman" w:cs="Arial"/>
          <w:sz w:val="22"/>
          <w:lang w:val="en-US" w:eastAsia="ar-SA"/>
        </w:rPr>
        <w:t xml:space="preserve">July 2006, European IPPC </w:t>
      </w:r>
      <w:proofErr w:type="gramStart"/>
      <w:r w:rsidR="00171670" w:rsidRPr="00636808">
        <w:rPr>
          <w:rFonts w:eastAsia="Times New Roman" w:cs="Arial"/>
          <w:sz w:val="22"/>
          <w:lang w:val="en-US" w:eastAsia="ar-SA"/>
        </w:rPr>
        <w:t>Bureau;</w:t>
      </w:r>
      <w:proofErr w:type="gramEnd"/>
    </w:p>
    <w:p w14:paraId="1FBED292" w14:textId="30E15ECC" w:rsidR="004777E6" w:rsidRPr="00636808" w:rsidRDefault="004777E6" w:rsidP="004777E6">
      <w:pPr>
        <w:pStyle w:val="ListParagraph"/>
        <w:numPr>
          <w:ilvl w:val="0"/>
          <w:numId w:val="17"/>
        </w:numPr>
        <w:suppressAutoHyphens/>
        <w:spacing w:before="120" w:line="320" w:lineRule="exact"/>
        <w:rPr>
          <w:rFonts w:eastAsia="Times New Roman" w:cs="Arial"/>
          <w:sz w:val="22"/>
          <w:lang w:val="hr-HR" w:eastAsia="ar-SA"/>
        </w:rPr>
      </w:pPr>
      <w:r w:rsidRPr="00636808">
        <w:rPr>
          <w:rFonts w:eastAsia="Times New Roman" w:cs="Arial"/>
          <w:sz w:val="22"/>
          <w:lang w:val="hr-HR" w:eastAsia="ar-SA"/>
        </w:rPr>
        <w:t>ТЕХНИЧКИ УПАТСТВА ЗА НАЈДОБРИТЕ ДОСТАПНИ ТЕХНИКИ ЗА ТРЕТМА</w:t>
      </w:r>
      <w:r w:rsidR="009571E1" w:rsidRPr="00636808">
        <w:rPr>
          <w:rFonts w:eastAsia="Times New Roman" w:cs="Arial"/>
          <w:sz w:val="22"/>
          <w:lang w:eastAsia="ar-SA"/>
        </w:rPr>
        <w:t>Н</w:t>
      </w:r>
      <w:r w:rsidRPr="00636808">
        <w:rPr>
          <w:rFonts w:eastAsia="Times New Roman" w:cs="Arial"/>
          <w:sz w:val="22"/>
          <w:lang w:eastAsia="ar-SA"/>
        </w:rPr>
        <w:t xml:space="preserve"> </w:t>
      </w:r>
      <w:r w:rsidRPr="00636808">
        <w:rPr>
          <w:rFonts w:eastAsia="Times New Roman" w:cs="Arial"/>
          <w:sz w:val="22"/>
          <w:lang w:val="hr-HR" w:eastAsia="ar-SA"/>
        </w:rPr>
        <w:t>НА ОТПАДНИ ГАСОВИ И ОТПАДНИ ВОДИ</w:t>
      </w:r>
      <w:r w:rsidRPr="00636808">
        <w:rPr>
          <w:rFonts w:eastAsia="Times New Roman" w:cs="Arial"/>
          <w:sz w:val="22"/>
          <w:lang w:eastAsia="ar-SA"/>
        </w:rPr>
        <w:t>, Март 2012, МЖСПП;</w:t>
      </w:r>
    </w:p>
    <w:p w14:paraId="1C65DD77" w14:textId="4FC2D9DD" w:rsidR="004777E6" w:rsidRPr="008F156A" w:rsidRDefault="004777E6" w:rsidP="005F6265">
      <w:pPr>
        <w:pStyle w:val="ListParagraph"/>
        <w:numPr>
          <w:ilvl w:val="0"/>
          <w:numId w:val="17"/>
        </w:numPr>
        <w:suppressAutoHyphens/>
        <w:spacing w:before="120" w:line="320" w:lineRule="exact"/>
        <w:rPr>
          <w:rFonts w:eastAsia="Times New Roman" w:cs="Arial"/>
          <w:color w:val="000000"/>
          <w:sz w:val="22"/>
        </w:rPr>
      </w:pPr>
      <w:r w:rsidRPr="00636808">
        <w:rPr>
          <w:rFonts w:eastAsia="Times New Roman" w:cs="Arial"/>
          <w:sz w:val="22"/>
          <w:lang w:eastAsia="ar-SA"/>
        </w:rPr>
        <w:t xml:space="preserve">ИСКЗ – </w:t>
      </w:r>
      <w:r w:rsidR="005F6265" w:rsidRPr="00636808">
        <w:rPr>
          <w:rFonts w:eastAsia="Times New Roman" w:cs="Arial"/>
          <w:sz w:val="22"/>
          <w:lang w:eastAsia="ar-SA"/>
        </w:rPr>
        <w:t>СЕКТОРСКО УПАТСТВО ЗА ТРЕТМАН НА ОТПАДНИ ВОДИ И ОТПАДНИ ГАСОВИ, Зајакнување на управувањето со животната средина, Проект финансиран од ЕУ, раководен од Европската агенција за реконст</w:t>
      </w:r>
      <w:r w:rsidR="008E1830">
        <w:rPr>
          <w:rFonts w:eastAsia="Times New Roman" w:cs="Arial"/>
          <w:sz w:val="22"/>
          <w:lang w:eastAsia="ar-SA"/>
        </w:rPr>
        <w:t>р</w:t>
      </w:r>
      <w:r w:rsidR="005F6265" w:rsidRPr="00636808">
        <w:rPr>
          <w:rFonts w:eastAsia="Times New Roman" w:cs="Arial"/>
          <w:sz w:val="22"/>
          <w:lang w:eastAsia="ar-SA"/>
        </w:rPr>
        <w:t>укција, 2007,  МЖСПП;</w:t>
      </w:r>
    </w:p>
    <w:p w14:paraId="56322CDA" w14:textId="77777777" w:rsidR="008F156A" w:rsidRPr="00636808" w:rsidRDefault="008F156A" w:rsidP="008F156A">
      <w:pPr>
        <w:pStyle w:val="ListParagraph"/>
        <w:suppressAutoHyphens/>
        <w:spacing w:before="120" w:line="320" w:lineRule="exact"/>
        <w:ind w:left="1287" w:firstLine="0"/>
        <w:rPr>
          <w:rFonts w:eastAsia="Times New Roman" w:cs="Arial"/>
          <w:color w:val="000000"/>
          <w:sz w:val="22"/>
        </w:rPr>
      </w:pPr>
    </w:p>
    <w:p w14:paraId="1B5CA2D7" w14:textId="032DF619" w:rsidR="004777E6" w:rsidRPr="00636808" w:rsidRDefault="008F156A" w:rsidP="008E1830">
      <w:pPr>
        <w:pStyle w:val="Heading1"/>
        <w:spacing w:before="0"/>
        <w:ind w:left="0" w:firstLine="0"/>
        <w:rPr>
          <w:rFonts w:eastAsia="Times New Roman"/>
        </w:rPr>
      </w:pPr>
      <w:bookmarkStart w:id="8" w:name="_Toc34120014"/>
      <w:r>
        <w:rPr>
          <w:rFonts w:eastAsia="Times New Roman"/>
        </w:rPr>
        <w:t xml:space="preserve">10.2 </w:t>
      </w:r>
      <w:r w:rsidRPr="00A228C5">
        <w:rPr>
          <w:rFonts w:eastAsia="Times New Roman"/>
          <w:sz w:val="26"/>
          <w:szCs w:val="26"/>
        </w:rPr>
        <w:t>Аспекти на животната средина</w:t>
      </w:r>
      <w:bookmarkEnd w:id="8"/>
    </w:p>
    <w:p w14:paraId="67771F94" w14:textId="77777777" w:rsidR="004777E6" w:rsidRPr="00636808" w:rsidRDefault="004777E6" w:rsidP="007A0F2B">
      <w:pPr>
        <w:spacing w:line="240" w:lineRule="auto"/>
        <w:ind w:firstLine="567"/>
        <w:textAlignment w:val="top"/>
        <w:rPr>
          <w:rFonts w:eastAsia="Times New Roman" w:cs="Arial"/>
          <w:color w:val="000000"/>
          <w:sz w:val="22"/>
        </w:rPr>
      </w:pPr>
    </w:p>
    <w:p w14:paraId="6B0B650F" w14:textId="4BDFE593" w:rsidR="007A0F2B" w:rsidRPr="00636808" w:rsidRDefault="007A0F2B" w:rsidP="00A774E0">
      <w:pPr>
        <w:spacing w:line="320" w:lineRule="atLeast"/>
        <w:ind w:firstLine="567"/>
        <w:textAlignment w:val="top"/>
        <w:rPr>
          <w:rFonts w:eastAsia="Times New Roman" w:cs="Arial"/>
          <w:color w:val="888888"/>
          <w:sz w:val="22"/>
          <w:lang w:val="ru-RU"/>
        </w:rPr>
      </w:pPr>
      <w:r w:rsidRPr="00636808">
        <w:rPr>
          <w:rFonts w:eastAsia="Times New Roman" w:cs="Arial"/>
          <w:color w:val="000000"/>
          <w:sz w:val="22"/>
        </w:rPr>
        <w:t xml:space="preserve">Оцената на аспектите и дефинирање на влијанието врз животната средина, како и разбирање на овие влијанија претставува основа за целокупниот систем за управување со животната средина. Клучното прашање е разбирањето на разликата помеѓу аспекти и влијанија врз животната средина. </w:t>
      </w:r>
      <w:r w:rsidRPr="00636808">
        <w:rPr>
          <w:rFonts w:eastAsia="Times New Roman" w:cs="Arial"/>
          <w:b/>
          <w:color w:val="000000"/>
          <w:sz w:val="22"/>
        </w:rPr>
        <w:t>Аспект на животната средина</w:t>
      </w:r>
      <w:r w:rsidRPr="00636808">
        <w:rPr>
          <w:rFonts w:eastAsia="Times New Roman" w:cs="Arial"/>
          <w:color w:val="000000"/>
          <w:sz w:val="22"/>
        </w:rPr>
        <w:t xml:space="preserve"> е составен дел од активностите кои со животната средина можат взаемно да делуваат, а </w:t>
      </w:r>
      <w:r w:rsidRPr="00636808">
        <w:rPr>
          <w:rFonts w:eastAsia="Times New Roman" w:cs="Arial"/>
          <w:b/>
          <w:color w:val="000000"/>
          <w:sz w:val="22"/>
        </w:rPr>
        <w:t>влијанието врз животната средина</w:t>
      </w:r>
      <w:r w:rsidRPr="00636808">
        <w:rPr>
          <w:rFonts w:eastAsia="Times New Roman" w:cs="Arial"/>
          <w:color w:val="000000"/>
          <w:sz w:val="22"/>
        </w:rPr>
        <w:t xml:space="preserve"> е секоја промена во околината (без разлика дали е позитивна или негативна), која е целосно или делумно резултат на активностите. Влијанието е конечна промена во животната средина, а аспектите на животната средина е она што ја предизвикува оваа промена.</w:t>
      </w:r>
    </w:p>
    <w:p w14:paraId="2F30E484" w14:textId="77777777" w:rsidR="007A0F2B" w:rsidRPr="00636808" w:rsidRDefault="007A0F2B" w:rsidP="007A0F2B">
      <w:pPr>
        <w:spacing w:line="240" w:lineRule="auto"/>
        <w:ind w:left="567" w:firstLine="567"/>
        <w:rPr>
          <w:rFonts w:eastAsia="Times New Roman" w:cs="Arial"/>
          <w:sz w:val="22"/>
          <w:lang w:eastAsia="hr-HR"/>
        </w:rPr>
      </w:pPr>
    </w:p>
    <w:p w14:paraId="01BB5D5F" w14:textId="61E4DC10" w:rsidR="007A0F2B" w:rsidRDefault="007A0F2B" w:rsidP="007A0F2B">
      <w:pPr>
        <w:spacing w:line="240" w:lineRule="auto"/>
        <w:ind w:firstLine="567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sz w:val="22"/>
          <w:lang w:eastAsia="hr-HR"/>
        </w:rPr>
        <w:t>Самата постапка може да се разгледа низ следните активности</w:t>
      </w:r>
      <w:r w:rsidRPr="00636808">
        <w:rPr>
          <w:rFonts w:eastAsia="Times New Roman" w:cs="Arial"/>
          <w:sz w:val="22"/>
          <w:lang w:val="hr-HR" w:eastAsia="hr-HR"/>
        </w:rPr>
        <w:t>:</w:t>
      </w:r>
    </w:p>
    <w:p w14:paraId="23DB4834" w14:textId="77777777" w:rsidR="008E1830" w:rsidRPr="00636808" w:rsidRDefault="008E1830" w:rsidP="007A0F2B">
      <w:pPr>
        <w:spacing w:line="240" w:lineRule="auto"/>
        <w:ind w:firstLine="567"/>
        <w:rPr>
          <w:rFonts w:eastAsia="Times New Roman" w:cs="Arial"/>
          <w:sz w:val="22"/>
          <w:lang w:val="hr-HR" w:eastAsia="hr-HR"/>
        </w:rPr>
      </w:pPr>
    </w:p>
    <w:p w14:paraId="38735404" w14:textId="04057EF9" w:rsidR="008E1830" w:rsidRPr="008E1830" w:rsidRDefault="007A0F2B" w:rsidP="00A7421E">
      <w:pPr>
        <w:numPr>
          <w:ilvl w:val="0"/>
          <w:numId w:val="15"/>
        </w:numPr>
        <w:spacing w:line="320" w:lineRule="exact"/>
        <w:ind w:left="714" w:hanging="357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sz w:val="22"/>
          <w:lang w:eastAsia="hr-HR"/>
        </w:rPr>
        <w:t>Постапка на утврдување на аспектите на животната средина;</w:t>
      </w:r>
    </w:p>
    <w:p w14:paraId="03C50FE9" w14:textId="77777777" w:rsidR="007A0F2B" w:rsidRPr="00636808" w:rsidRDefault="007A0F2B" w:rsidP="00A7421E">
      <w:pPr>
        <w:numPr>
          <w:ilvl w:val="0"/>
          <w:numId w:val="15"/>
        </w:numPr>
        <w:spacing w:line="320" w:lineRule="exact"/>
        <w:ind w:left="714" w:hanging="357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sz w:val="22"/>
          <w:lang w:eastAsia="hr-HR"/>
        </w:rPr>
        <w:t xml:space="preserve">Разгледување на аспектите во однос на дејноста </w:t>
      </w:r>
      <w:r w:rsidRPr="00636808">
        <w:rPr>
          <w:rFonts w:eastAsia="Times New Roman" w:cs="Arial"/>
          <w:sz w:val="22"/>
          <w:lang w:val="hr-HR" w:eastAsia="hr-HR"/>
        </w:rPr>
        <w:t>(</w:t>
      </w:r>
      <w:r w:rsidRPr="00636808">
        <w:rPr>
          <w:rFonts w:eastAsia="Times New Roman" w:cs="Arial"/>
          <w:sz w:val="22"/>
          <w:lang w:eastAsia="hr-HR"/>
        </w:rPr>
        <w:t>Регистар на аспекти);</w:t>
      </w:r>
    </w:p>
    <w:p w14:paraId="3A001575" w14:textId="77777777" w:rsidR="007A0F2B" w:rsidRPr="00636808" w:rsidRDefault="007A0F2B" w:rsidP="00A7421E">
      <w:pPr>
        <w:numPr>
          <w:ilvl w:val="0"/>
          <w:numId w:val="15"/>
        </w:numPr>
        <w:spacing w:line="320" w:lineRule="exact"/>
        <w:ind w:left="714" w:hanging="357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sz w:val="22"/>
          <w:lang w:eastAsia="hr-HR"/>
        </w:rPr>
        <w:lastRenderedPageBreak/>
        <w:t>Утврдување на значајноста на аспектите на животната средина;</w:t>
      </w:r>
    </w:p>
    <w:p w14:paraId="30440073" w14:textId="77777777" w:rsidR="007A0F2B" w:rsidRPr="00636808" w:rsidRDefault="007A0F2B" w:rsidP="00A7421E">
      <w:pPr>
        <w:numPr>
          <w:ilvl w:val="0"/>
          <w:numId w:val="15"/>
        </w:numPr>
        <w:spacing w:line="320" w:lineRule="exact"/>
        <w:ind w:left="714" w:hanging="357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sz w:val="22"/>
          <w:lang w:eastAsia="hr-HR"/>
        </w:rPr>
        <w:t>Поврзување на аспектите со соодветните влијанија</w:t>
      </w:r>
      <w:r w:rsidRPr="00636808">
        <w:rPr>
          <w:rFonts w:eastAsia="Times New Roman" w:cs="Arial"/>
          <w:sz w:val="22"/>
          <w:lang w:val="hr-HR" w:eastAsia="hr-HR"/>
        </w:rPr>
        <w:t>;</w:t>
      </w:r>
    </w:p>
    <w:p w14:paraId="3BD211A5" w14:textId="77777777" w:rsidR="007A0F2B" w:rsidRPr="00636808" w:rsidRDefault="007A0F2B" w:rsidP="00A7421E">
      <w:pPr>
        <w:numPr>
          <w:ilvl w:val="0"/>
          <w:numId w:val="15"/>
        </w:numPr>
        <w:spacing w:line="320" w:lineRule="exact"/>
        <w:ind w:left="714" w:hanging="357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sz w:val="22"/>
          <w:lang w:eastAsia="hr-HR"/>
        </w:rPr>
        <w:t>Процена на значајноста на влијанијата врз животната средина</w:t>
      </w:r>
      <w:r w:rsidRPr="00636808">
        <w:rPr>
          <w:rFonts w:eastAsia="Times New Roman" w:cs="Arial"/>
          <w:sz w:val="22"/>
          <w:lang w:val="hr-HR" w:eastAsia="hr-HR"/>
        </w:rPr>
        <w:t>;</w:t>
      </w:r>
    </w:p>
    <w:p w14:paraId="04FBC6EE" w14:textId="77777777" w:rsidR="007A0F2B" w:rsidRPr="00636808" w:rsidRDefault="007A0F2B" w:rsidP="00A7421E">
      <w:pPr>
        <w:numPr>
          <w:ilvl w:val="0"/>
          <w:numId w:val="15"/>
        </w:numPr>
        <w:spacing w:line="320" w:lineRule="exact"/>
        <w:ind w:left="714" w:hanging="357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sz w:val="22"/>
          <w:lang w:eastAsia="hr-HR"/>
        </w:rPr>
        <w:t>Одредување на приоритети според значајноста на влијанието врз животната средина</w:t>
      </w:r>
      <w:r w:rsidRPr="00636808">
        <w:rPr>
          <w:rFonts w:eastAsia="Times New Roman" w:cs="Arial"/>
          <w:color w:val="000000"/>
          <w:sz w:val="22"/>
        </w:rPr>
        <w:t>;</w:t>
      </w:r>
    </w:p>
    <w:p w14:paraId="4A0B3FB9" w14:textId="77777777" w:rsidR="007A0F2B" w:rsidRPr="00636808" w:rsidRDefault="007A0F2B" w:rsidP="00A7421E">
      <w:pPr>
        <w:numPr>
          <w:ilvl w:val="0"/>
          <w:numId w:val="15"/>
        </w:numPr>
        <w:spacing w:line="320" w:lineRule="exact"/>
        <w:ind w:left="714" w:hanging="357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color w:val="000000"/>
          <w:sz w:val="22"/>
        </w:rPr>
        <w:t>Ажурирање (промена и дополнување) на Регистарот на аспекти;</w:t>
      </w:r>
    </w:p>
    <w:p w14:paraId="2C987CF1" w14:textId="568C88BC" w:rsidR="007A0F2B" w:rsidRPr="008E1830" w:rsidRDefault="007A0F2B" w:rsidP="00A7421E">
      <w:pPr>
        <w:numPr>
          <w:ilvl w:val="0"/>
          <w:numId w:val="15"/>
        </w:numPr>
        <w:spacing w:line="320" w:lineRule="exact"/>
        <w:ind w:left="714" w:hanging="357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sz w:val="22"/>
          <w:lang w:eastAsia="hr-HR"/>
        </w:rPr>
        <w:t>О</w:t>
      </w:r>
      <w:r w:rsidRPr="00636808">
        <w:rPr>
          <w:rFonts w:eastAsia="Times New Roman" w:cs="Arial"/>
          <w:color w:val="000000"/>
          <w:sz w:val="22"/>
        </w:rPr>
        <w:t>безбедување на постапката на разгледување на значајните влијанија, при утврдувањето на целите за управување на животната средина.</w:t>
      </w:r>
    </w:p>
    <w:p w14:paraId="686670AE" w14:textId="77777777" w:rsidR="008E1830" w:rsidRPr="008E1830" w:rsidRDefault="008E1830" w:rsidP="008E1830">
      <w:pPr>
        <w:spacing w:line="240" w:lineRule="auto"/>
        <w:ind w:left="720" w:firstLine="0"/>
        <w:jc w:val="left"/>
        <w:rPr>
          <w:rFonts w:eastAsia="Times New Roman" w:cs="Arial"/>
          <w:sz w:val="22"/>
          <w:lang w:val="hr-HR" w:eastAsia="hr-HR"/>
        </w:rPr>
      </w:pPr>
    </w:p>
    <w:p w14:paraId="6E0B8122" w14:textId="45E0A7A7" w:rsidR="008E1830" w:rsidRPr="008E1830" w:rsidRDefault="008E1830" w:rsidP="008E1830">
      <w:pPr>
        <w:pStyle w:val="Heading2"/>
        <w:rPr>
          <w:rFonts w:ascii="Arial" w:eastAsia="Times New Roman" w:hAnsi="Arial" w:cs="Arial"/>
          <w:b/>
          <w:bCs/>
          <w:color w:val="auto"/>
          <w:lang w:val="hr-HR" w:eastAsia="hr-HR"/>
        </w:rPr>
      </w:pPr>
      <w:bookmarkStart w:id="9" w:name="_Toc34120015"/>
      <w:r w:rsidRPr="008E1830">
        <w:rPr>
          <w:rFonts w:ascii="Arial" w:eastAsia="Times New Roman" w:hAnsi="Arial" w:cs="Arial"/>
          <w:b/>
          <w:bCs/>
          <w:color w:val="auto"/>
        </w:rPr>
        <w:t>10.2.1 Влијанија во животната средина</w:t>
      </w:r>
      <w:bookmarkEnd w:id="9"/>
    </w:p>
    <w:p w14:paraId="70FDF021" w14:textId="77777777" w:rsidR="007A0F2B" w:rsidRPr="00636808" w:rsidRDefault="007A0F2B" w:rsidP="007A0F2B">
      <w:pPr>
        <w:spacing w:line="240" w:lineRule="auto"/>
        <w:ind w:left="567" w:hanging="567"/>
        <w:rPr>
          <w:rFonts w:eastAsia="Times New Roman" w:cs="Arial"/>
          <w:b/>
          <w:sz w:val="22"/>
          <w:lang w:eastAsia="hr-HR"/>
        </w:rPr>
      </w:pPr>
    </w:p>
    <w:p w14:paraId="1FD0578B" w14:textId="3B6AE8E8" w:rsidR="007A0F2B" w:rsidRDefault="007A0F2B" w:rsidP="00D4690F">
      <w:pPr>
        <w:spacing w:line="320" w:lineRule="exact"/>
        <w:rPr>
          <w:rFonts w:eastAsia="Times New Roman" w:cs="Arial"/>
          <w:sz w:val="22"/>
          <w:lang w:eastAsia="hr-HR"/>
        </w:rPr>
      </w:pPr>
      <w:r w:rsidRPr="00636808">
        <w:rPr>
          <w:rFonts w:eastAsia="Times New Roman" w:cs="Arial"/>
          <w:sz w:val="22"/>
          <w:lang w:eastAsia="hr-HR"/>
        </w:rPr>
        <w:t xml:space="preserve">Компанијата </w:t>
      </w:r>
      <w:r w:rsidR="004777E6" w:rsidRPr="00636808">
        <w:rPr>
          <w:rFonts w:eastAsia="Times New Roman" w:cs="Arial"/>
          <w:sz w:val="22"/>
          <w:lang w:eastAsia="hr-HR"/>
        </w:rPr>
        <w:t>„</w:t>
      </w:r>
      <w:r w:rsidRPr="00636808">
        <w:rPr>
          <w:rFonts w:eastAsia="Times New Roman" w:cs="Arial"/>
          <w:sz w:val="22"/>
          <w:lang w:val="hr-HR" w:eastAsia="hr-HR"/>
        </w:rPr>
        <w:t>EKO</w:t>
      </w:r>
      <w:r w:rsidRPr="00636808">
        <w:rPr>
          <w:rFonts w:eastAsia="Times New Roman" w:cs="Arial"/>
          <w:sz w:val="22"/>
          <w:lang w:eastAsia="hr-HR"/>
        </w:rPr>
        <w:t>-ТЕАМ</w:t>
      </w:r>
      <w:r w:rsidR="004777E6" w:rsidRPr="00636808">
        <w:rPr>
          <w:rFonts w:eastAsia="Times New Roman" w:cs="Arial"/>
          <w:sz w:val="22"/>
          <w:lang w:eastAsia="hr-HR"/>
        </w:rPr>
        <w:t>“</w:t>
      </w:r>
      <w:r w:rsidRPr="00636808">
        <w:rPr>
          <w:rFonts w:eastAsia="Times New Roman" w:cs="Arial"/>
          <w:sz w:val="22"/>
          <w:lang w:val="hr-HR" w:eastAsia="hr-HR"/>
        </w:rPr>
        <w:t xml:space="preserve"> </w:t>
      </w:r>
      <w:r w:rsidR="004777E6" w:rsidRPr="00636808">
        <w:rPr>
          <w:rFonts w:eastAsia="Times New Roman" w:cs="Arial"/>
          <w:sz w:val="22"/>
          <w:lang w:eastAsia="hr-HR"/>
        </w:rPr>
        <w:t xml:space="preserve">ДОО Скопје </w:t>
      </w:r>
      <w:r w:rsidRPr="00636808">
        <w:rPr>
          <w:rFonts w:eastAsia="Times New Roman" w:cs="Arial"/>
          <w:sz w:val="22"/>
          <w:lang w:eastAsia="hr-HR"/>
        </w:rPr>
        <w:t>по извршена оцена (преглед) на сите минати, сегашни и предложени активности, производи и услуги идентификува влијанија врз животната средина. Посебен акцент е ставен на итните/вонредни состојби кои би предизвикале или би имале потенцијал да предизвикаат загадување на животната средина. Идентификувани се следните влијанија:</w:t>
      </w:r>
    </w:p>
    <w:p w14:paraId="0F75E2C0" w14:textId="77777777" w:rsidR="008E1830" w:rsidRPr="00636808" w:rsidRDefault="008E1830" w:rsidP="00D4690F">
      <w:pPr>
        <w:spacing w:line="320" w:lineRule="exact"/>
        <w:rPr>
          <w:rFonts w:eastAsia="Times New Roman" w:cs="Arial"/>
          <w:sz w:val="22"/>
          <w:lang w:eastAsia="hr-HR"/>
        </w:rPr>
      </w:pPr>
    </w:p>
    <w:p w14:paraId="16BB3316" w14:textId="77777777" w:rsidR="007A0F2B" w:rsidRPr="00636808" w:rsidRDefault="007A0F2B" w:rsidP="00D4690F">
      <w:pPr>
        <w:numPr>
          <w:ilvl w:val="0"/>
          <w:numId w:val="16"/>
        </w:numPr>
        <w:spacing w:line="320" w:lineRule="exact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i/>
          <w:sz w:val="22"/>
          <w:lang w:eastAsia="hr-HR"/>
        </w:rPr>
        <w:t>Влијанија  на воздухот</w:t>
      </w:r>
      <w:r w:rsidRPr="00636808">
        <w:rPr>
          <w:rFonts w:eastAsia="Times New Roman" w:cs="Arial"/>
          <w:sz w:val="22"/>
          <w:lang w:eastAsia="hr-HR"/>
        </w:rPr>
        <w:t xml:space="preserve"> - (емисии во атмосферата на: издувни гасови, испарливи органски соединенија, фугитивна прашина, штетни, отровни материи - фреон, жива, азот)</w:t>
      </w:r>
      <w:r w:rsidRPr="00636808">
        <w:rPr>
          <w:rFonts w:eastAsia="Times New Roman" w:cs="Arial"/>
          <w:sz w:val="22"/>
          <w:lang w:val="hr-HR" w:eastAsia="hr-HR"/>
        </w:rPr>
        <w:t>;</w:t>
      </w:r>
    </w:p>
    <w:p w14:paraId="26A38053" w14:textId="77777777" w:rsidR="007A0F2B" w:rsidRPr="00636808" w:rsidRDefault="007A0F2B" w:rsidP="00D4690F">
      <w:pPr>
        <w:numPr>
          <w:ilvl w:val="0"/>
          <w:numId w:val="16"/>
        </w:numPr>
        <w:spacing w:line="320" w:lineRule="exact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i/>
          <w:sz w:val="22"/>
          <w:lang w:eastAsia="hr-HR"/>
        </w:rPr>
        <w:t>Влијанија</w:t>
      </w:r>
      <w:r w:rsidRPr="00636808" w:rsidDel="00235600">
        <w:rPr>
          <w:rFonts w:eastAsia="Times New Roman" w:cs="Arial"/>
          <w:i/>
          <w:sz w:val="22"/>
          <w:lang w:eastAsia="hr-HR"/>
        </w:rPr>
        <w:t xml:space="preserve"> </w:t>
      </w:r>
      <w:r w:rsidRPr="00636808">
        <w:rPr>
          <w:rFonts w:eastAsia="Times New Roman" w:cs="Arial"/>
          <w:i/>
          <w:sz w:val="22"/>
          <w:lang w:eastAsia="hr-HR"/>
        </w:rPr>
        <w:t xml:space="preserve"> на површински води</w:t>
      </w:r>
      <w:r w:rsidRPr="00636808">
        <w:rPr>
          <w:rFonts w:eastAsia="Times New Roman" w:cs="Arial"/>
          <w:sz w:val="22"/>
          <w:lang w:eastAsia="hr-HR"/>
        </w:rPr>
        <w:t xml:space="preserve"> – (емисија на: отпадни технолошки води, хемикалии, масла, течен опасен отпад;</w:t>
      </w:r>
    </w:p>
    <w:p w14:paraId="697EC5DE" w14:textId="77777777" w:rsidR="007A0F2B" w:rsidRPr="00636808" w:rsidRDefault="007A0F2B" w:rsidP="00D4690F">
      <w:pPr>
        <w:numPr>
          <w:ilvl w:val="0"/>
          <w:numId w:val="16"/>
        </w:numPr>
        <w:spacing w:line="320" w:lineRule="exact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i/>
          <w:sz w:val="22"/>
          <w:lang w:eastAsia="hr-HR"/>
        </w:rPr>
        <w:t>Влијанија на подземни води</w:t>
      </w:r>
      <w:r w:rsidRPr="00636808">
        <w:rPr>
          <w:rFonts w:eastAsia="Times New Roman" w:cs="Arial"/>
          <w:sz w:val="22"/>
          <w:lang w:eastAsia="hr-HR"/>
        </w:rPr>
        <w:t xml:space="preserve"> – (излевање на фекална вода,</w:t>
      </w:r>
      <w:r w:rsidRPr="00636808">
        <w:rPr>
          <w:rFonts w:eastAsia="Times New Roman" w:cs="Arial"/>
          <w:sz w:val="22"/>
          <w:lang w:val="hr-HR" w:eastAsia="hr-HR"/>
        </w:rPr>
        <w:t xml:space="preserve"> </w:t>
      </w:r>
      <w:r w:rsidRPr="00636808">
        <w:rPr>
          <w:rFonts w:eastAsia="Times New Roman" w:cs="Arial"/>
          <w:sz w:val="22"/>
          <w:lang w:eastAsia="hr-HR"/>
        </w:rPr>
        <w:t>излевање на технолошки отпадни води и отпаден талог;</w:t>
      </w:r>
    </w:p>
    <w:p w14:paraId="3F79CE0F" w14:textId="77777777" w:rsidR="007A0F2B" w:rsidRPr="00636808" w:rsidRDefault="007A0F2B" w:rsidP="00D4690F">
      <w:pPr>
        <w:numPr>
          <w:ilvl w:val="0"/>
          <w:numId w:val="16"/>
        </w:numPr>
        <w:spacing w:line="320" w:lineRule="exact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i/>
          <w:sz w:val="22"/>
          <w:lang w:eastAsia="hr-HR"/>
        </w:rPr>
        <w:t>Влијанија на вода во канализација</w:t>
      </w:r>
      <w:r w:rsidRPr="00636808">
        <w:rPr>
          <w:rFonts w:eastAsia="Times New Roman" w:cs="Arial"/>
          <w:sz w:val="22"/>
          <w:lang w:eastAsia="hr-HR"/>
        </w:rPr>
        <w:t xml:space="preserve"> – (испуштање на отпадни технолошки води); </w:t>
      </w:r>
    </w:p>
    <w:p w14:paraId="3EE2EB51" w14:textId="77777777" w:rsidR="007A0F2B" w:rsidRPr="00636808" w:rsidRDefault="007A0F2B" w:rsidP="00D4690F">
      <w:pPr>
        <w:numPr>
          <w:ilvl w:val="0"/>
          <w:numId w:val="16"/>
        </w:numPr>
        <w:spacing w:line="320" w:lineRule="exact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i/>
          <w:sz w:val="22"/>
          <w:lang w:eastAsia="hr-HR"/>
        </w:rPr>
        <w:t>Влијанија на почвата</w:t>
      </w:r>
      <w:r w:rsidRPr="00636808">
        <w:rPr>
          <w:rFonts w:eastAsia="Times New Roman" w:cs="Arial"/>
          <w:sz w:val="22"/>
          <w:lang w:eastAsia="hr-HR"/>
        </w:rPr>
        <w:t xml:space="preserve"> – (излевање на масло, излевање на фекална вода,</w:t>
      </w:r>
      <w:r w:rsidRPr="00636808">
        <w:rPr>
          <w:rFonts w:eastAsia="Times New Roman" w:cs="Arial"/>
          <w:sz w:val="22"/>
          <w:lang w:val="hr-HR" w:eastAsia="hr-HR"/>
        </w:rPr>
        <w:t xml:space="preserve"> </w:t>
      </w:r>
      <w:r w:rsidRPr="00636808">
        <w:rPr>
          <w:rFonts w:eastAsia="Times New Roman" w:cs="Arial"/>
          <w:sz w:val="22"/>
          <w:lang w:eastAsia="hr-HR"/>
        </w:rPr>
        <w:t xml:space="preserve">излевање на технолошки отпадни води и отпаден талог, излевање на нафта/мазут/бензин, излевање на хемикалии, излевање на опасен течен отпад, емисија на аеросоли, растурање на цврст опасен и неопасен отпад); </w:t>
      </w:r>
    </w:p>
    <w:p w14:paraId="226A6269" w14:textId="2E6DA611" w:rsidR="007A0F2B" w:rsidRPr="00636808" w:rsidRDefault="007A0F2B" w:rsidP="00D4690F">
      <w:pPr>
        <w:numPr>
          <w:ilvl w:val="0"/>
          <w:numId w:val="16"/>
        </w:numPr>
        <w:spacing w:line="320" w:lineRule="exact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i/>
          <w:sz w:val="22"/>
          <w:lang w:eastAsia="hr-HR"/>
        </w:rPr>
        <w:t xml:space="preserve">Зголемено ниво на бучава во животната средина </w:t>
      </w:r>
      <w:r w:rsidRPr="00636808">
        <w:rPr>
          <w:rFonts w:eastAsia="Times New Roman" w:cs="Arial"/>
          <w:sz w:val="22"/>
          <w:lang w:eastAsia="hr-HR"/>
        </w:rPr>
        <w:t>– емисија на бучава во животната средина</w:t>
      </w:r>
      <w:r w:rsidR="008E1830">
        <w:rPr>
          <w:rFonts w:eastAsia="Times New Roman" w:cs="Arial"/>
          <w:sz w:val="22"/>
          <w:lang w:eastAsia="hr-HR"/>
        </w:rPr>
        <w:t>;</w:t>
      </w:r>
    </w:p>
    <w:p w14:paraId="664E23C5" w14:textId="77777777" w:rsidR="007A0F2B" w:rsidRPr="00636808" w:rsidRDefault="007A0F2B" w:rsidP="00D4690F">
      <w:pPr>
        <w:numPr>
          <w:ilvl w:val="0"/>
          <w:numId w:val="16"/>
        </w:numPr>
        <w:spacing w:line="320" w:lineRule="exact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i/>
          <w:sz w:val="22"/>
          <w:lang w:eastAsia="hr-HR"/>
        </w:rPr>
        <w:t xml:space="preserve">Нејонизирачко зрачење </w:t>
      </w:r>
      <w:r w:rsidRPr="00636808">
        <w:rPr>
          <w:rFonts w:eastAsia="Times New Roman" w:cs="Arial"/>
          <w:sz w:val="22"/>
          <w:lang w:eastAsia="hr-HR"/>
        </w:rPr>
        <w:t>- електромагнетно зрачење од електронски и електрични канцелариски уреди;</w:t>
      </w:r>
    </w:p>
    <w:p w14:paraId="5EBF1D4C" w14:textId="77777777" w:rsidR="007A0F2B" w:rsidRPr="00636808" w:rsidRDefault="007A0F2B" w:rsidP="00D4690F">
      <w:pPr>
        <w:numPr>
          <w:ilvl w:val="0"/>
          <w:numId w:val="16"/>
        </w:numPr>
        <w:spacing w:line="320" w:lineRule="exact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i/>
          <w:sz w:val="22"/>
          <w:lang w:eastAsia="hr-HR"/>
        </w:rPr>
        <w:t>Намалување на необновливи ресурси (</w:t>
      </w:r>
      <w:r w:rsidRPr="00636808">
        <w:rPr>
          <w:rFonts w:eastAsia="Times New Roman" w:cs="Arial"/>
          <w:sz w:val="22"/>
          <w:lang w:eastAsia="hr-HR"/>
        </w:rPr>
        <w:t>употреба на вода, електрична енергија, хартија, плин</w:t>
      </w:r>
      <w:r w:rsidRPr="00636808">
        <w:rPr>
          <w:rFonts w:eastAsia="Times New Roman" w:cs="Arial"/>
          <w:i/>
          <w:sz w:val="22"/>
          <w:lang w:eastAsia="hr-HR"/>
        </w:rPr>
        <w:t>)</w:t>
      </w:r>
      <w:r w:rsidRPr="00636808">
        <w:rPr>
          <w:rFonts w:eastAsia="Times New Roman" w:cs="Arial"/>
          <w:sz w:val="22"/>
          <w:lang w:eastAsia="hr-HR"/>
        </w:rPr>
        <w:t>;</w:t>
      </w:r>
    </w:p>
    <w:p w14:paraId="64D3D98E" w14:textId="77777777" w:rsidR="007A0F2B" w:rsidRPr="00636808" w:rsidRDefault="007A0F2B" w:rsidP="00D4690F">
      <w:pPr>
        <w:numPr>
          <w:ilvl w:val="0"/>
          <w:numId w:val="16"/>
        </w:numPr>
        <w:spacing w:line="320" w:lineRule="exact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i/>
          <w:sz w:val="22"/>
          <w:lang w:eastAsia="hr-HR"/>
        </w:rPr>
        <w:t>Промена на микро-килима</w:t>
      </w:r>
      <w:r w:rsidRPr="00636808">
        <w:rPr>
          <w:rFonts w:eastAsia="Times New Roman" w:cs="Arial"/>
          <w:sz w:val="22"/>
          <w:lang w:eastAsia="hr-HR"/>
        </w:rPr>
        <w:t xml:space="preserve"> - емисија на топлина;</w:t>
      </w:r>
    </w:p>
    <w:p w14:paraId="2E4DFA79" w14:textId="3B642E47" w:rsidR="007A0F2B" w:rsidRPr="00636808" w:rsidRDefault="007A0F2B" w:rsidP="00D4690F">
      <w:pPr>
        <w:numPr>
          <w:ilvl w:val="0"/>
          <w:numId w:val="16"/>
        </w:numPr>
        <w:spacing w:line="320" w:lineRule="exact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i/>
          <w:sz w:val="22"/>
          <w:lang w:eastAsia="hr-HR"/>
        </w:rPr>
        <w:t xml:space="preserve">Уништување на озонската обвивка </w:t>
      </w:r>
      <w:r w:rsidRPr="00636808">
        <w:rPr>
          <w:rFonts w:eastAsia="Times New Roman" w:cs="Arial"/>
          <w:sz w:val="22"/>
          <w:lang w:eastAsia="hr-HR"/>
        </w:rPr>
        <w:t>- (емисија на фреон);</w:t>
      </w:r>
    </w:p>
    <w:p w14:paraId="008EBE4A" w14:textId="77777777" w:rsidR="007A0F2B" w:rsidRPr="00636808" w:rsidRDefault="007A0F2B" w:rsidP="00D4690F">
      <w:pPr>
        <w:numPr>
          <w:ilvl w:val="0"/>
          <w:numId w:val="16"/>
        </w:numPr>
        <w:spacing w:line="320" w:lineRule="exact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i/>
          <w:sz w:val="22"/>
          <w:lang w:eastAsia="hr-HR"/>
        </w:rPr>
        <w:t xml:space="preserve">Создавање на цврст неопасен отпад </w:t>
      </w:r>
      <w:r w:rsidRPr="00636808">
        <w:rPr>
          <w:rFonts w:eastAsia="Times New Roman" w:cs="Arial"/>
          <w:sz w:val="22"/>
          <w:lang w:val="hr-HR" w:eastAsia="hr-HR"/>
        </w:rPr>
        <w:t>–</w:t>
      </w:r>
      <w:r w:rsidRPr="00636808">
        <w:rPr>
          <w:rFonts w:eastAsia="Times New Roman" w:cs="Arial"/>
          <w:sz w:val="22"/>
          <w:lang w:eastAsia="hr-HR"/>
        </w:rPr>
        <w:t xml:space="preserve"> (отпадна хартија, комунален отпад, отпадни крпи, сунѓери, отпадна амбалажа);</w:t>
      </w:r>
    </w:p>
    <w:p w14:paraId="7F26D78C" w14:textId="77777777" w:rsidR="007A0F2B" w:rsidRPr="00636808" w:rsidRDefault="007A0F2B" w:rsidP="00D4690F">
      <w:pPr>
        <w:numPr>
          <w:ilvl w:val="0"/>
          <w:numId w:val="16"/>
        </w:numPr>
        <w:spacing w:line="320" w:lineRule="exact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i/>
          <w:sz w:val="22"/>
          <w:lang w:eastAsia="hr-HR"/>
        </w:rPr>
        <w:lastRenderedPageBreak/>
        <w:t xml:space="preserve">Создавање на цврст опасен отпад </w:t>
      </w:r>
      <w:r w:rsidRPr="00636808">
        <w:rPr>
          <w:rFonts w:eastAsia="Times New Roman" w:cs="Arial"/>
          <w:sz w:val="22"/>
          <w:lang w:val="hr-HR" w:eastAsia="hr-HR"/>
        </w:rPr>
        <w:t>–</w:t>
      </w:r>
      <w:r w:rsidRPr="00636808">
        <w:rPr>
          <w:rFonts w:eastAsia="Times New Roman" w:cs="Arial"/>
          <w:sz w:val="22"/>
          <w:lang w:eastAsia="hr-HR"/>
        </w:rPr>
        <w:t xml:space="preserve"> (отпадна амбалажа, отпадни тонери, отпадни неонки, отпадни филтри за воздух и уље, отпадни гуми, отпадни црева, каиши, отпадна ЛЗО, отпад од абсорбенси, отпадни крпи);</w:t>
      </w:r>
    </w:p>
    <w:p w14:paraId="10281EAF" w14:textId="3F88B657" w:rsidR="007A0F2B" w:rsidRPr="00636808" w:rsidRDefault="007A0F2B" w:rsidP="00D4690F">
      <w:pPr>
        <w:numPr>
          <w:ilvl w:val="0"/>
          <w:numId w:val="16"/>
        </w:numPr>
        <w:spacing w:line="320" w:lineRule="exact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i/>
          <w:sz w:val="22"/>
          <w:lang w:eastAsia="hr-HR"/>
        </w:rPr>
        <w:t>Создавање на течен опасен отпад</w:t>
      </w:r>
      <w:r w:rsidRPr="00636808">
        <w:rPr>
          <w:rFonts w:eastAsia="Times New Roman" w:cs="Arial"/>
          <w:sz w:val="22"/>
          <w:lang w:eastAsia="hr-HR"/>
        </w:rPr>
        <w:t xml:space="preserve"> – (отпадно моторно масло, отпаден талог, отпад од абсорбенси, отпадни хемикалии, замастен талог);</w:t>
      </w:r>
    </w:p>
    <w:p w14:paraId="6E2DD226" w14:textId="77777777" w:rsidR="007A0F2B" w:rsidRPr="00636808" w:rsidRDefault="007A0F2B" w:rsidP="00D4690F">
      <w:pPr>
        <w:numPr>
          <w:ilvl w:val="0"/>
          <w:numId w:val="16"/>
        </w:numPr>
        <w:spacing w:line="320" w:lineRule="exact"/>
        <w:jc w:val="left"/>
        <w:rPr>
          <w:rFonts w:eastAsia="Times New Roman" w:cs="Arial"/>
          <w:sz w:val="22"/>
          <w:lang w:val="hr-HR" w:eastAsia="hr-HR"/>
        </w:rPr>
      </w:pPr>
      <w:r w:rsidRPr="00636808">
        <w:rPr>
          <w:rFonts w:eastAsia="Times New Roman" w:cs="Arial"/>
          <w:i/>
          <w:sz w:val="22"/>
          <w:lang w:eastAsia="hr-HR"/>
        </w:rPr>
        <w:t xml:space="preserve">Создавање на течен неопасен отпад </w:t>
      </w:r>
      <w:r w:rsidRPr="00636808">
        <w:rPr>
          <w:rFonts w:eastAsia="Times New Roman" w:cs="Arial"/>
          <w:sz w:val="22"/>
          <w:lang w:val="hr-HR" w:eastAsia="hr-HR"/>
        </w:rPr>
        <w:t>–</w:t>
      </w:r>
      <w:r w:rsidRPr="00636808">
        <w:rPr>
          <w:rFonts w:eastAsia="Times New Roman" w:cs="Arial"/>
          <w:sz w:val="22"/>
          <w:lang w:eastAsia="hr-HR"/>
        </w:rPr>
        <w:t xml:space="preserve"> (отпадни талози и води од чистење на атмосферски и фекални канализации);</w:t>
      </w:r>
    </w:p>
    <w:p w14:paraId="13A90CB6" w14:textId="30DA6979" w:rsidR="007A0F2B" w:rsidRPr="00636808" w:rsidRDefault="007A0F2B" w:rsidP="008F225C">
      <w:pPr>
        <w:spacing w:before="120" w:line="320" w:lineRule="exact"/>
        <w:ind w:firstLine="567"/>
        <w:rPr>
          <w:rFonts w:cs="Arial"/>
          <w:sz w:val="22"/>
        </w:rPr>
      </w:pPr>
      <w:r w:rsidRPr="00636808">
        <w:rPr>
          <w:rFonts w:cs="Arial"/>
          <w:sz w:val="22"/>
          <w:lang w:val="ru-RU"/>
        </w:rPr>
        <w:t>Аспектите се идентификуваат и оценуваат по различните влијанија кои реално претставуваат опасност за животната средина, но оценувањето се врши и врз основа на законските и други пропишани барања за секој од медиумите во животната средина односно во воздух, вода и во почва. Потребно е ред</w:t>
      </w:r>
      <w:r w:rsidR="004F510D" w:rsidRPr="00636808">
        <w:rPr>
          <w:rFonts w:cs="Arial"/>
          <w:sz w:val="22"/>
          <w:lang w:val="ru-RU"/>
        </w:rPr>
        <w:t>о</w:t>
      </w:r>
      <w:r w:rsidRPr="00636808">
        <w:rPr>
          <w:rFonts w:cs="Arial"/>
          <w:sz w:val="22"/>
          <w:lang w:val="ru-RU"/>
        </w:rPr>
        <w:t>вно следење на  измените во закон</w:t>
      </w:r>
      <w:r w:rsidR="005D0DAA" w:rsidRPr="00636808">
        <w:rPr>
          <w:rFonts w:cs="Arial"/>
          <w:sz w:val="22"/>
          <w:lang w:val="ru-RU"/>
        </w:rPr>
        <w:t>с</w:t>
      </w:r>
      <w:r w:rsidRPr="00636808">
        <w:rPr>
          <w:rFonts w:cs="Arial"/>
          <w:sz w:val="22"/>
          <w:lang w:val="ru-RU"/>
        </w:rPr>
        <w:t>ката и останатите регулативи и при тоа да се препознаат нови потенцијални влијанија кои ќе се идентификуваат и притоа  ажурираат во  Регис</w:t>
      </w:r>
      <w:r w:rsidR="004F510D" w:rsidRPr="00636808">
        <w:rPr>
          <w:rFonts w:cs="Arial"/>
          <w:sz w:val="22"/>
          <w:lang w:val="ru-RU"/>
        </w:rPr>
        <w:t>т</w:t>
      </w:r>
      <w:r w:rsidRPr="00636808">
        <w:rPr>
          <w:rFonts w:cs="Arial"/>
          <w:sz w:val="22"/>
          <w:lang w:val="ru-RU"/>
        </w:rPr>
        <w:t>арот на аспекти на животната средина (</w:t>
      </w:r>
      <w:r w:rsidRPr="00636808">
        <w:rPr>
          <w:rFonts w:cs="Arial"/>
          <w:sz w:val="22"/>
          <w:lang w:val="en-US"/>
        </w:rPr>
        <w:t>LIS</w:t>
      </w:r>
      <w:r w:rsidRPr="00636808">
        <w:rPr>
          <w:rFonts w:cs="Arial"/>
          <w:sz w:val="22"/>
          <w:lang w:val="ru-RU"/>
        </w:rPr>
        <w:t xml:space="preserve"> </w:t>
      </w:r>
      <w:r w:rsidRPr="00636808">
        <w:rPr>
          <w:rFonts w:cs="Arial"/>
          <w:sz w:val="22"/>
          <w:lang w:val="en-US"/>
        </w:rPr>
        <w:t>E</w:t>
      </w:r>
      <w:r w:rsidRPr="00636808">
        <w:rPr>
          <w:rFonts w:cs="Arial"/>
          <w:sz w:val="22"/>
          <w:lang w:val="ru-RU"/>
        </w:rPr>
        <w:t>Т 11-1)</w:t>
      </w:r>
      <w:r w:rsidR="008F225C" w:rsidRPr="00636808">
        <w:rPr>
          <w:rFonts w:cs="Arial"/>
          <w:sz w:val="22"/>
        </w:rPr>
        <w:t>.</w:t>
      </w:r>
    </w:p>
    <w:p w14:paraId="1B00249C" w14:textId="6E4591BD" w:rsidR="00156301" w:rsidRPr="008E1830" w:rsidRDefault="007A0F2B" w:rsidP="008E1830">
      <w:pPr>
        <w:spacing w:before="120" w:line="320" w:lineRule="exact"/>
        <w:ind w:firstLine="567"/>
        <w:rPr>
          <w:rFonts w:cs="Arial"/>
          <w:sz w:val="22"/>
          <w:lang w:val="ru-RU"/>
        </w:rPr>
      </w:pPr>
      <w:r w:rsidRPr="00636808">
        <w:rPr>
          <w:rFonts w:cs="Arial"/>
          <w:sz w:val="22"/>
          <w:lang w:val="ru-RU"/>
        </w:rPr>
        <w:t>Оцената на аспектите се врши според следните критериуми:</w:t>
      </w:r>
    </w:p>
    <w:p w14:paraId="001A5A56" w14:textId="0E084F51" w:rsidR="00156301" w:rsidRPr="00636808" w:rsidRDefault="00156301" w:rsidP="007B167C">
      <w:pPr>
        <w:spacing w:line="240" w:lineRule="auto"/>
        <w:ind w:firstLine="0"/>
        <w:jc w:val="left"/>
        <w:rPr>
          <w:rFonts w:eastAsia="Times New Roman" w:cs="Arial"/>
          <w:sz w:val="20"/>
          <w:szCs w:val="20"/>
          <w:lang w:eastAsia="hr-HR"/>
        </w:rPr>
      </w:pPr>
    </w:p>
    <w:p w14:paraId="6FD78122" w14:textId="3981F217" w:rsidR="00156301" w:rsidRPr="00636808" w:rsidRDefault="00156301" w:rsidP="007B167C">
      <w:pPr>
        <w:spacing w:line="240" w:lineRule="auto"/>
        <w:ind w:firstLine="0"/>
        <w:jc w:val="left"/>
        <w:rPr>
          <w:rFonts w:eastAsia="Times New Roman" w:cs="Arial"/>
          <w:sz w:val="20"/>
          <w:szCs w:val="20"/>
          <w:lang w:eastAsia="hr-HR"/>
        </w:rPr>
      </w:pPr>
    </w:p>
    <w:tbl>
      <w:tblPr>
        <w:tblW w:w="9006" w:type="dxa"/>
        <w:jc w:val="center"/>
        <w:tblLayout w:type="fixed"/>
        <w:tblLook w:val="04A0" w:firstRow="1" w:lastRow="0" w:firstColumn="1" w:lastColumn="0" w:noHBand="0" w:noVBand="1"/>
      </w:tblPr>
      <w:tblGrid>
        <w:gridCol w:w="557"/>
        <w:gridCol w:w="1701"/>
        <w:gridCol w:w="1985"/>
        <w:gridCol w:w="2126"/>
        <w:gridCol w:w="2637"/>
      </w:tblGrid>
      <w:tr w:rsidR="00156301" w:rsidRPr="00636808" w14:paraId="1AAD3597" w14:textId="77777777" w:rsidTr="00636808">
        <w:trPr>
          <w:trHeight w:val="409"/>
          <w:jc w:val="center"/>
        </w:trPr>
        <w:tc>
          <w:tcPr>
            <w:tcW w:w="22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6C0172E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2"/>
                <w:lang w:val="en-GB" w:eastAsia="en-GB"/>
              </w:rPr>
            </w:pPr>
            <w:proofErr w:type="spellStart"/>
            <w:r w:rsidRPr="00636808">
              <w:rPr>
                <w:rFonts w:eastAsia="Times New Roman" w:cs="Arial"/>
                <w:b/>
                <w:bCs/>
                <w:sz w:val="22"/>
                <w:lang w:val="en-GB" w:eastAsia="en-GB"/>
              </w:rPr>
              <w:t>Критериум</w:t>
            </w:r>
            <w:proofErr w:type="spellEnd"/>
          </w:p>
        </w:tc>
        <w:tc>
          <w:tcPr>
            <w:tcW w:w="67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24636B2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2"/>
                <w:lang w:val="en-GB" w:eastAsia="en-GB"/>
              </w:rPr>
            </w:pPr>
            <w:proofErr w:type="spellStart"/>
            <w:r w:rsidRPr="00636808">
              <w:rPr>
                <w:rFonts w:eastAsia="Times New Roman" w:cs="Arial"/>
                <w:b/>
                <w:bCs/>
                <w:sz w:val="22"/>
                <w:lang w:val="en-GB" w:eastAsia="en-GB"/>
              </w:rPr>
              <w:t>Оцена</w:t>
            </w:r>
            <w:proofErr w:type="spellEnd"/>
          </w:p>
        </w:tc>
      </w:tr>
      <w:tr w:rsidR="00156301" w:rsidRPr="00636808" w14:paraId="45A98B65" w14:textId="77777777" w:rsidTr="00636808">
        <w:trPr>
          <w:trHeight w:val="273"/>
          <w:jc w:val="center"/>
        </w:trPr>
        <w:tc>
          <w:tcPr>
            <w:tcW w:w="22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ED9D0E" w14:textId="77777777" w:rsidR="00156301" w:rsidRPr="00636808" w:rsidRDefault="00156301" w:rsidP="00156301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2"/>
                <w:lang w:val="en-GB" w:eastAsia="en-GB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AEC23C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2"/>
                <w:lang w:val="en-GB" w:eastAsia="en-GB"/>
              </w:rPr>
            </w:pPr>
            <w:r w:rsidRPr="00636808">
              <w:rPr>
                <w:rFonts w:eastAsia="Times New Roman" w:cs="Arial"/>
                <w:b/>
                <w:bCs/>
                <w:sz w:val="22"/>
                <w:lang w:val="en-GB" w:eastAsia="en-GB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5E285B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2"/>
                <w:lang w:val="en-GB" w:eastAsia="en-GB"/>
              </w:rPr>
            </w:pPr>
            <w:r w:rsidRPr="00636808">
              <w:rPr>
                <w:rFonts w:eastAsia="Times New Roman" w:cs="Arial"/>
                <w:b/>
                <w:bCs/>
                <w:sz w:val="22"/>
                <w:lang w:val="en-GB" w:eastAsia="en-GB"/>
              </w:rPr>
              <w:t>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13EEA26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2"/>
                <w:lang w:val="en-GB" w:eastAsia="en-GB"/>
              </w:rPr>
            </w:pPr>
            <w:r w:rsidRPr="00636808">
              <w:rPr>
                <w:rFonts w:eastAsia="Times New Roman" w:cs="Arial"/>
                <w:b/>
                <w:bCs/>
                <w:sz w:val="22"/>
                <w:lang w:val="en-GB" w:eastAsia="en-GB"/>
              </w:rPr>
              <w:t>3</w:t>
            </w:r>
          </w:p>
        </w:tc>
      </w:tr>
      <w:tr w:rsidR="00156301" w:rsidRPr="00636808" w14:paraId="62C268B9" w14:textId="77777777" w:rsidTr="00636808">
        <w:trPr>
          <w:trHeight w:val="110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14:paraId="1455887F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i/>
                <w:iCs/>
                <w:sz w:val="22"/>
                <w:lang w:val="en-GB" w:eastAsia="en-GB"/>
              </w:rPr>
            </w:pPr>
            <w:r w:rsidRPr="00636808">
              <w:rPr>
                <w:rFonts w:eastAsia="Times New Roman" w:cs="Arial"/>
                <w:b/>
                <w:bCs/>
                <w:i/>
                <w:iCs/>
                <w:sz w:val="22"/>
                <w:lang w:val="hr-HR" w:eastAsia="en-GB"/>
              </w:rPr>
              <w:t>К1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22BB5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i/>
                <w:iCs/>
                <w:sz w:val="22"/>
                <w:lang w:val="en-GB" w:eastAsia="en-GB"/>
              </w:rPr>
            </w:pPr>
            <w:r w:rsidRPr="00636808">
              <w:rPr>
                <w:rFonts w:eastAsia="Times New Roman" w:cs="Arial"/>
                <w:b/>
                <w:bCs/>
                <w:i/>
                <w:iCs/>
                <w:sz w:val="22"/>
                <w:lang w:val="hr-HR" w:eastAsia="en-GB"/>
              </w:rPr>
              <w:t>Законски и други барања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381BD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sz w:val="22"/>
                <w:lang w:val="ru-RU" w:eastAsia="en-GB"/>
              </w:rPr>
            </w:pPr>
            <w:r w:rsidRPr="00636808">
              <w:rPr>
                <w:rFonts w:eastAsia="Times New Roman" w:cs="Arial"/>
                <w:sz w:val="22"/>
                <w:lang w:val="hr-HR" w:eastAsia="en-GB"/>
              </w:rPr>
              <w:t>Не постои законско и друго барање кое се однесува на влијанијата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51855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sz w:val="22"/>
                <w:lang w:val="ru-RU" w:eastAsia="en-GB"/>
              </w:rPr>
            </w:pPr>
            <w:r w:rsidRPr="00636808">
              <w:rPr>
                <w:rFonts w:eastAsia="Times New Roman" w:cs="Arial"/>
                <w:sz w:val="22"/>
                <w:lang w:val="hr-HR" w:eastAsia="en-GB"/>
              </w:rPr>
              <w:t>Постои, влијанијата се помали од пропишаните законски граници</w:t>
            </w:r>
          </w:p>
        </w:tc>
        <w:tc>
          <w:tcPr>
            <w:tcW w:w="2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36B92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sz w:val="22"/>
                <w:lang w:val="ru-RU" w:eastAsia="en-GB"/>
              </w:rPr>
            </w:pPr>
            <w:r w:rsidRPr="00636808">
              <w:rPr>
                <w:rFonts w:eastAsia="Times New Roman" w:cs="Arial"/>
                <w:sz w:val="22"/>
                <w:lang w:val="hr-HR" w:eastAsia="en-GB"/>
              </w:rPr>
              <w:t>Влијанијата се многу поголеми од пропишаните законски/изречени се казни од надлежните инспекциски органи</w:t>
            </w:r>
          </w:p>
        </w:tc>
      </w:tr>
      <w:tr w:rsidR="00156301" w:rsidRPr="00636808" w14:paraId="469379E5" w14:textId="77777777" w:rsidTr="00636808">
        <w:trPr>
          <w:trHeight w:val="1368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5738733F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i/>
                <w:iCs/>
                <w:sz w:val="22"/>
                <w:lang w:val="en-GB" w:eastAsia="en-GB"/>
              </w:rPr>
            </w:pPr>
            <w:r w:rsidRPr="00636808">
              <w:rPr>
                <w:rFonts w:eastAsia="Times New Roman" w:cs="Arial"/>
                <w:b/>
                <w:bCs/>
                <w:i/>
                <w:iCs/>
                <w:sz w:val="22"/>
                <w:lang w:val="hr-HR" w:eastAsia="en-GB"/>
              </w:rPr>
              <w:t>К2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A2343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i/>
                <w:iCs/>
                <w:sz w:val="22"/>
                <w:lang w:val="en-GB" w:eastAsia="en-GB"/>
              </w:rPr>
            </w:pPr>
            <w:r w:rsidRPr="00636808">
              <w:rPr>
                <w:rFonts w:eastAsia="Times New Roman" w:cs="Arial"/>
                <w:b/>
                <w:bCs/>
                <w:i/>
                <w:iCs/>
                <w:sz w:val="22"/>
                <w:lang w:val="hr-HR" w:eastAsia="en-GB"/>
              </w:rPr>
              <w:t>Фреквенција на појавување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77FFB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sz w:val="22"/>
                <w:lang w:val="ru-RU" w:eastAsia="en-GB"/>
              </w:rPr>
            </w:pPr>
            <w:r w:rsidRPr="00636808">
              <w:rPr>
                <w:rFonts w:eastAsia="Times New Roman" w:cs="Arial"/>
                <w:sz w:val="22"/>
                <w:lang w:eastAsia="en-GB"/>
              </w:rPr>
              <w:t>Без веројатност /невозможно-не би требало да се случи при нормални работни услови.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59454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sz w:val="22"/>
                <w:lang w:val="ru-RU" w:eastAsia="en-GB"/>
              </w:rPr>
            </w:pPr>
            <w:r w:rsidRPr="00636808">
              <w:rPr>
                <w:rFonts w:eastAsia="Times New Roman" w:cs="Arial"/>
                <w:sz w:val="22"/>
                <w:lang w:eastAsia="en-GB"/>
              </w:rPr>
              <w:t>Средна веројатност/можно - може да се случи понекогаш.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833AE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sz w:val="22"/>
                <w:lang w:val="ru-RU" w:eastAsia="en-GB"/>
              </w:rPr>
            </w:pPr>
            <w:r w:rsidRPr="00636808">
              <w:rPr>
                <w:rFonts w:eastAsia="Times New Roman" w:cs="Arial"/>
                <w:sz w:val="22"/>
                <w:lang w:eastAsia="en-GB"/>
              </w:rPr>
              <w:t>Сигурна веројатност - ќе се појави сигурно.</w:t>
            </w:r>
          </w:p>
        </w:tc>
      </w:tr>
      <w:tr w:rsidR="00156301" w:rsidRPr="00636808" w14:paraId="05977991" w14:textId="77777777" w:rsidTr="00636808">
        <w:trPr>
          <w:trHeight w:val="1536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99"/>
            <w:vAlign w:val="center"/>
            <w:hideMark/>
          </w:tcPr>
          <w:p w14:paraId="22B81E4F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i/>
                <w:iCs/>
                <w:sz w:val="22"/>
                <w:lang w:val="en-GB" w:eastAsia="en-GB"/>
              </w:rPr>
            </w:pPr>
            <w:r w:rsidRPr="00636808">
              <w:rPr>
                <w:rFonts w:eastAsia="Times New Roman" w:cs="Arial"/>
                <w:b/>
                <w:bCs/>
                <w:i/>
                <w:iCs/>
                <w:sz w:val="22"/>
                <w:lang w:val="hr-HR" w:eastAsia="en-GB"/>
              </w:rPr>
              <w:t>К3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F878E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i/>
                <w:iCs/>
                <w:sz w:val="22"/>
                <w:lang w:val="en-GB" w:eastAsia="en-GB"/>
              </w:rPr>
            </w:pPr>
            <w:r w:rsidRPr="00636808">
              <w:rPr>
                <w:rFonts w:eastAsia="Times New Roman" w:cs="Arial"/>
                <w:b/>
                <w:bCs/>
                <w:i/>
                <w:iCs/>
                <w:sz w:val="22"/>
                <w:lang w:val="hr-HR" w:eastAsia="en-GB"/>
              </w:rPr>
              <w:t>Вид на влијанието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017AC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sz w:val="22"/>
                <w:lang w:val="ru-RU" w:eastAsia="en-GB"/>
              </w:rPr>
            </w:pPr>
            <w:r w:rsidRPr="00636808">
              <w:rPr>
                <w:rFonts w:eastAsia="Times New Roman" w:cs="Arial"/>
                <w:sz w:val="22"/>
                <w:lang w:val="hr-HR" w:eastAsia="en-GB"/>
              </w:rPr>
              <w:t>Незначително (минорно) слабо влијание без штети врз животната средина.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8E717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sz w:val="22"/>
                <w:lang w:val="ru-RU" w:eastAsia="en-GB"/>
              </w:rPr>
            </w:pPr>
            <w:r w:rsidRPr="00636808">
              <w:rPr>
                <w:rFonts w:eastAsia="Times New Roman" w:cs="Arial"/>
                <w:sz w:val="22"/>
                <w:lang w:val="hr-HR" w:eastAsia="en-GB"/>
              </w:rPr>
              <w:t>Значително влијание но може да се контролира со превземање на превентивни мерки за претпазливост.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653BE" w14:textId="77777777" w:rsidR="00156301" w:rsidRPr="00636808" w:rsidRDefault="00156301" w:rsidP="00156301">
            <w:pPr>
              <w:spacing w:line="240" w:lineRule="auto"/>
              <w:ind w:firstLine="0"/>
              <w:jc w:val="center"/>
              <w:rPr>
                <w:rFonts w:eastAsia="Times New Roman" w:cs="Arial"/>
                <w:sz w:val="22"/>
                <w:lang w:val="ru-RU" w:eastAsia="en-GB"/>
              </w:rPr>
            </w:pPr>
            <w:r w:rsidRPr="00636808">
              <w:rPr>
                <w:rFonts w:eastAsia="Times New Roman" w:cs="Arial"/>
                <w:sz w:val="22"/>
                <w:lang w:val="hr-HR" w:eastAsia="en-GB"/>
              </w:rPr>
              <w:t>Штетно влијание врз животната средина.</w:t>
            </w:r>
          </w:p>
        </w:tc>
      </w:tr>
    </w:tbl>
    <w:p w14:paraId="5C948727" w14:textId="77777777" w:rsidR="00156301" w:rsidRPr="00636808" w:rsidRDefault="00156301" w:rsidP="00636808">
      <w:pPr>
        <w:spacing w:before="120" w:line="320" w:lineRule="exact"/>
        <w:ind w:firstLine="0"/>
        <w:jc w:val="left"/>
        <w:rPr>
          <w:rFonts w:eastAsia="Times New Roman" w:cs="Arial"/>
          <w:sz w:val="20"/>
          <w:szCs w:val="20"/>
          <w:lang w:eastAsia="hr-HR"/>
        </w:rPr>
      </w:pPr>
    </w:p>
    <w:p w14:paraId="4F0201EC" w14:textId="564C2B79" w:rsidR="007B167C" w:rsidRPr="00636808" w:rsidRDefault="007B167C" w:rsidP="00636808">
      <w:pPr>
        <w:spacing w:before="120" w:line="320" w:lineRule="exact"/>
        <w:ind w:firstLine="567"/>
        <w:jc w:val="left"/>
        <w:rPr>
          <w:rFonts w:eastAsia="Times New Roman" w:cs="Arial"/>
          <w:sz w:val="20"/>
          <w:szCs w:val="20"/>
          <w:lang w:eastAsia="hr-HR"/>
        </w:rPr>
      </w:pPr>
      <w:r w:rsidRPr="00636808">
        <w:rPr>
          <w:rFonts w:eastAsia="Times New Roman" w:cs="Arial"/>
          <w:sz w:val="20"/>
          <w:szCs w:val="20"/>
          <w:lang w:eastAsia="hr-HR"/>
        </w:rPr>
        <w:t>Вкупната оцена на аспектот е збир од оцената на секој критериум: Оцена на аспект = К1+К2+К3</w:t>
      </w:r>
    </w:p>
    <w:p w14:paraId="1B10A30A" w14:textId="23EA4BB2" w:rsidR="007B167C" w:rsidRPr="00636808" w:rsidRDefault="007B167C" w:rsidP="00636808">
      <w:pPr>
        <w:spacing w:before="120" w:line="320" w:lineRule="exact"/>
        <w:ind w:firstLine="567"/>
        <w:jc w:val="left"/>
        <w:rPr>
          <w:rFonts w:eastAsia="Times New Roman" w:cs="Arial"/>
          <w:sz w:val="20"/>
          <w:szCs w:val="20"/>
          <w:lang w:eastAsia="hr-HR"/>
        </w:rPr>
      </w:pPr>
      <w:r w:rsidRPr="00636808">
        <w:rPr>
          <w:rFonts w:eastAsia="Times New Roman" w:cs="Arial"/>
          <w:sz w:val="20"/>
          <w:szCs w:val="20"/>
          <w:lang w:eastAsia="hr-HR"/>
        </w:rPr>
        <w:t>Значајноста на аспектот се определува според следните критериуми:</w:t>
      </w:r>
    </w:p>
    <w:p w14:paraId="6E669FF6" w14:textId="77777777" w:rsidR="007B167C" w:rsidRPr="00636808" w:rsidRDefault="007B167C" w:rsidP="007B167C">
      <w:pPr>
        <w:spacing w:line="240" w:lineRule="auto"/>
        <w:ind w:firstLine="0"/>
        <w:jc w:val="left"/>
        <w:rPr>
          <w:rFonts w:eastAsia="Times New Roman" w:cs="Arial"/>
          <w:sz w:val="20"/>
          <w:szCs w:val="20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977"/>
        <w:gridCol w:w="3260"/>
      </w:tblGrid>
      <w:tr w:rsidR="007B167C" w:rsidRPr="00636808" w14:paraId="2BD8C014" w14:textId="77777777" w:rsidTr="004777E6">
        <w:trPr>
          <w:jc w:val="center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751CBD" w14:textId="77777777" w:rsidR="007B167C" w:rsidRPr="00636808" w:rsidRDefault="007B167C" w:rsidP="007B167C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i/>
                <w:sz w:val="20"/>
                <w:szCs w:val="20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i/>
                <w:sz w:val="20"/>
                <w:szCs w:val="20"/>
                <w:lang w:val="hr-HR" w:eastAsia="hr-HR"/>
              </w:rPr>
              <w:lastRenderedPageBreak/>
              <w:t>Категорија на значење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DC5547" w14:textId="77777777" w:rsidR="007B167C" w:rsidRPr="00636808" w:rsidRDefault="007B167C" w:rsidP="007B167C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i/>
                <w:sz w:val="20"/>
                <w:szCs w:val="20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i/>
                <w:sz w:val="20"/>
                <w:szCs w:val="20"/>
                <w:lang w:val="hr-HR" w:eastAsia="hr-HR"/>
              </w:rPr>
              <w:t>Вкупна оценка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C05DBB" w14:textId="77777777" w:rsidR="007B167C" w:rsidRPr="00636808" w:rsidRDefault="007B167C" w:rsidP="007B167C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i/>
                <w:sz w:val="20"/>
                <w:szCs w:val="20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i/>
                <w:sz w:val="20"/>
                <w:szCs w:val="20"/>
                <w:lang w:val="hr-HR" w:eastAsia="hr-HR"/>
              </w:rPr>
              <w:t>Значаен аспект</w:t>
            </w:r>
          </w:p>
        </w:tc>
      </w:tr>
      <w:tr w:rsidR="007B167C" w:rsidRPr="00636808" w14:paraId="3143662E" w14:textId="77777777" w:rsidTr="004777E6">
        <w:trPr>
          <w:jc w:val="center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D6E3BC"/>
            <w:vAlign w:val="bottom"/>
          </w:tcPr>
          <w:p w14:paraId="354D7D62" w14:textId="77777777" w:rsidR="007B167C" w:rsidRPr="00636808" w:rsidRDefault="007B167C" w:rsidP="007B167C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0"/>
                <w:szCs w:val="20"/>
                <w:lang w:val="hr-HR" w:eastAsia="hr-HR"/>
              </w:rPr>
            </w:pPr>
            <w:r w:rsidRPr="00636808">
              <w:rPr>
                <w:rFonts w:eastAsia="Times New Roman" w:cs="Arial"/>
                <w:bCs/>
                <w:sz w:val="20"/>
                <w:szCs w:val="20"/>
                <w:lang w:val="hr-HR" w:eastAsia="hr-HR"/>
              </w:rPr>
              <w:t>Занемарливо/позитивно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6E3BC"/>
            <w:vAlign w:val="bottom"/>
          </w:tcPr>
          <w:p w14:paraId="78CFE254" w14:textId="77777777" w:rsidR="007B167C" w:rsidRPr="00636808" w:rsidRDefault="007B167C" w:rsidP="007B167C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  <w:lang w:eastAsia="hr-HR"/>
              </w:rPr>
            </w:pPr>
            <w:r w:rsidRPr="00636808">
              <w:rPr>
                <w:rFonts w:eastAsia="Times New Roman" w:cs="Arial"/>
                <w:bCs/>
                <w:sz w:val="20"/>
                <w:szCs w:val="20"/>
                <w:lang w:val="hr-HR" w:eastAsia="hr-HR"/>
              </w:rPr>
              <w:t>0-</w:t>
            </w:r>
            <w:r w:rsidRPr="00636808">
              <w:rPr>
                <w:rFonts w:eastAsia="Times New Roman" w:cs="Arial"/>
                <w:bCs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6E3BC"/>
            <w:vAlign w:val="bottom"/>
          </w:tcPr>
          <w:p w14:paraId="5A2AA687" w14:textId="77777777" w:rsidR="007B167C" w:rsidRPr="00636808" w:rsidRDefault="007B167C" w:rsidP="007B167C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  <w:lang w:val="hr-HR" w:eastAsia="hr-HR"/>
              </w:rPr>
            </w:pPr>
            <w:r w:rsidRPr="00636808">
              <w:rPr>
                <w:rFonts w:eastAsia="Times New Roman" w:cs="Arial"/>
                <w:bCs/>
                <w:sz w:val="20"/>
                <w:szCs w:val="20"/>
                <w:lang w:val="hr-HR" w:eastAsia="hr-HR"/>
              </w:rPr>
              <w:t>Не</w:t>
            </w:r>
          </w:p>
        </w:tc>
      </w:tr>
      <w:tr w:rsidR="007B167C" w:rsidRPr="00636808" w14:paraId="16061273" w14:textId="77777777" w:rsidTr="004777E6">
        <w:trPr>
          <w:jc w:val="center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FFFCC"/>
            <w:vAlign w:val="bottom"/>
          </w:tcPr>
          <w:p w14:paraId="01B3C416" w14:textId="77777777" w:rsidR="007B167C" w:rsidRPr="00636808" w:rsidRDefault="007B167C" w:rsidP="007B167C">
            <w:pPr>
              <w:spacing w:line="240" w:lineRule="auto"/>
              <w:ind w:firstLine="0"/>
              <w:jc w:val="left"/>
              <w:rPr>
                <w:rFonts w:eastAsia="Times New Roman" w:cs="Arial"/>
                <w:bCs/>
                <w:sz w:val="20"/>
                <w:szCs w:val="20"/>
                <w:lang w:val="hr-HR" w:eastAsia="hr-HR"/>
              </w:rPr>
            </w:pPr>
            <w:r w:rsidRPr="00636808">
              <w:rPr>
                <w:rFonts w:eastAsia="Times New Roman" w:cs="Arial"/>
                <w:bCs/>
                <w:sz w:val="20"/>
                <w:szCs w:val="20"/>
                <w:lang w:val="hr-HR" w:eastAsia="hr-HR"/>
              </w:rPr>
              <w:t>Дозволено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CC"/>
            <w:vAlign w:val="bottom"/>
          </w:tcPr>
          <w:p w14:paraId="68763D82" w14:textId="77777777" w:rsidR="007B167C" w:rsidRPr="00636808" w:rsidRDefault="007B167C" w:rsidP="007B167C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  <w:lang w:eastAsia="hr-HR"/>
              </w:rPr>
            </w:pPr>
            <w:r w:rsidRPr="00636808">
              <w:rPr>
                <w:rFonts w:eastAsia="Times New Roman" w:cs="Arial"/>
                <w:bCs/>
                <w:sz w:val="20"/>
                <w:szCs w:val="20"/>
                <w:lang w:eastAsia="hr-HR"/>
              </w:rPr>
              <w:t>4</w:t>
            </w:r>
            <w:r w:rsidRPr="00636808">
              <w:rPr>
                <w:rFonts w:eastAsia="Times New Roman" w:cs="Arial"/>
                <w:bCs/>
                <w:sz w:val="20"/>
                <w:szCs w:val="20"/>
                <w:lang w:val="hr-HR" w:eastAsia="hr-HR"/>
              </w:rPr>
              <w:t>-</w:t>
            </w:r>
            <w:r w:rsidRPr="00636808">
              <w:rPr>
                <w:rFonts w:eastAsia="Times New Roman" w:cs="Arial"/>
                <w:bCs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CC"/>
            <w:vAlign w:val="bottom"/>
          </w:tcPr>
          <w:p w14:paraId="1B2282F1" w14:textId="77777777" w:rsidR="007B167C" w:rsidRPr="00636808" w:rsidRDefault="007B167C" w:rsidP="007B167C">
            <w:pPr>
              <w:spacing w:line="240" w:lineRule="auto"/>
              <w:ind w:firstLine="0"/>
              <w:jc w:val="center"/>
              <w:rPr>
                <w:rFonts w:eastAsia="Times New Roman" w:cs="Arial"/>
                <w:bCs/>
                <w:sz w:val="20"/>
                <w:szCs w:val="20"/>
                <w:lang w:val="hr-HR" w:eastAsia="hr-HR"/>
              </w:rPr>
            </w:pPr>
            <w:r w:rsidRPr="00636808">
              <w:rPr>
                <w:rFonts w:eastAsia="Times New Roman" w:cs="Arial"/>
                <w:bCs/>
                <w:sz w:val="20"/>
                <w:szCs w:val="20"/>
                <w:lang w:val="hr-HR" w:eastAsia="hr-HR"/>
              </w:rPr>
              <w:t>Не</w:t>
            </w:r>
          </w:p>
        </w:tc>
      </w:tr>
      <w:tr w:rsidR="007B167C" w:rsidRPr="00636808" w14:paraId="264680F3" w14:textId="77777777" w:rsidTr="004777E6">
        <w:trPr>
          <w:jc w:val="center"/>
        </w:trPr>
        <w:tc>
          <w:tcPr>
            <w:tcW w:w="2660" w:type="dxa"/>
            <w:shd w:val="clear" w:color="auto" w:fill="F2DBDB"/>
            <w:vAlign w:val="bottom"/>
          </w:tcPr>
          <w:p w14:paraId="01FE706A" w14:textId="77777777" w:rsidR="007B167C" w:rsidRPr="00636808" w:rsidRDefault="007B167C" w:rsidP="007B167C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20"/>
                <w:szCs w:val="20"/>
                <w:lang w:val="hr-HR" w:eastAsia="hr-HR"/>
              </w:rPr>
              <w:t>Значајно</w:t>
            </w:r>
          </w:p>
        </w:tc>
        <w:tc>
          <w:tcPr>
            <w:tcW w:w="2977" w:type="dxa"/>
            <w:shd w:val="clear" w:color="auto" w:fill="F2DBDB"/>
            <w:vAlign w:val="bottom"/>
          </w:tcPr>
          <w:p w14:paraId="192B538C" w14:textId="77777777" w:rsidR="007B167C" w:rsidRPr="00636808" w:rsidRDefault="007B167C" w:rsidP="007B167C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hr-HR"/>
              </w:rPr>
            </w:pPr>
            <w:r w:rsidRPr="00636808">
              <w:rPr>
                <w:rFonts w:eastAsia="Times New Roman" w:cs="Arial"/>
                <w:b/>
                <w:bCs/>
                <w:sz w:val="20"/>
                <w:szCs w:val="20"/>
                <w:lang w:eastAsia="hr-HR"/>
              </w:rPr>
              <w:t>7</w:t>
            </w:r>
            <w:r w:rsidRPr="00636808">
              <w:rPr>
                <w:rFonts w:eastAsia="Times New Roman" w:cs="Arial"/>
                <w:b/>
                <w:bCs/>
                <w:sz w:val="20"/>
                <w:szCs w:val="20"/>
                <w:lang w:val="hr-HR" w:eastAsia="hr-HR"/>
              </w:rPr>
              <w:t>-</w:t>
            </w:r>
            <w:r w:rsidRPr="00636808">
              <w:rPr>
                <w:rFonts w:eastAsia="Times New Roman" w:cs="Arial"/>
                <w:b/>
                <w:bCs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3260" w:type="dxa"/>
            <w:shd w:val="clear" w:color="auto" w:fill="F2DBDB"/>
            <w:vAlign w:val="bottom"/>
          </w:tcPr>
          <w:p w14:paraId="2E30EED1" w14:textId="77777777" w:rsidR="007B167C" w:rsidRPr="00636808" w:rsidRDefault="007B167C" w:rsidP="007B167C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20"/>
                <w:szCs w:val="20"/>
                <w:lang w:val="hr-HR" w:eastAsia="hr-HR"/>
              </w:rPr>
              <w:t>Да</w:t>
            </w:r>
          </w:p>
        </w:tc>
      </w:tr>
    </w:tbl>
    <w:p w14:paraId="0B47C905" w14:textId="77777777" w:rsidR="008F225C" w:rsidRPr="00636808" w:rsidRDefault="008F225C" w:rsidP="007B167C">
      <w:pPr>
        <w:tabs>
          <w:tab w:val="center" w:pos="4536"/>
          <w:tab w:val="right" w:pos="9072"/>
        </w:tabs>
        <w:spacing w:line="240" w:lineRule="auto"/>
        <w:ind w:firstLine="0"/>
        <w:jc w:val="left"/>
        <w:rPr>
          <w:rFonts w:eastAsia="Times New Roman" w:cs="Arial"/>
          <w:sz w:val="20"/>
          <w:szCs w:val="20"/>
          <w:lang w:eastAsia="hr-HR"/>
        </w:rPr>
      </w:pPr>
    </w:p>
    <w:p w14:paraId="74C7A102" w14:textId="33E880F5" w:rsidR="007B167C" w:rsidRPr="00636808" w:rsidRDefault="007B167C" w:rsidP="007B167C">
      <w:pPr>
        <w:tabs>
          <w:tab w:val="center" w:pos="4536"/>
          <w:tab w:val="right" w:pos="9072"/>
        </w:tabs>
        <w:spacing w:line="240" w:lineRule="auto"/>
        <w:ind w:firstLine="0"/>
        <w:jc w:val="left"/>
        <w:rPr>
          <w:rFonts w:eastAsia="Times New Roman" w:cs="Arial"/>
          <w:sz w:val="20"/>
          <w:szCs w:val="20"/>
          <w:lang w:eastAsia="hr-HR"/>
        </w:rPr>
      </w:pPr>
      <w:r w:rsidRPr="00636808">
        <w:rPr>
          <w:rFonts w:eastAsia="Times New Roman" w:cs="Arial"/>
          <w:sz w:val="20"/>
          <w:szCs w:val="20"/>
          <w:lang w:eastAsia="hr-HR"/>
        </w:rPr>
        <w:t>Доколку нема влијание на аспектот по било кој од критериумите во табелата се става «0</w:t>
      </w:r>
      <w:r w:rsidRPr="00636808">
        <w:rPr>
          <w:rFonts w:eastAsia="Times New Roman" w:cs="Arial"/>
          <w:sz w:val="20"/>
          <w:szCs w:val="20"/>
          <w:lang w:val="ru-RU" w:eastAsia="hr-HR"/>
        </w:rPr>
        <w:t>» (</w:t>
      </w:r>
      <w:r w:rsidRPr="00636808">
        <w:rPr>
          <w:rFonts w:eastAsia="Times New Roman" w:cs="Arial"/>
          <w:sz w:val="20"/>
          <w:szCs w:val="20"/>
          <w:lang w:eastAsia="hr-HR"/>
        </w:rPr>
        <w:t>нула).</w:t>
      </w:r>
    </w:p>
    <w:p w14:paraId="4F431897" w14:textId="77777777" w:rsidR="00C230EE" w:rsidRPr="00636808" w:rsidRDefault="00C230EE" w:rsidP="007B167C">
      <w:pPr>
        <w:tabs>
          <w:tab w:val="center" w:pos="4536"/>
          <w:tab w:val="right" w:pos="9072"/>
        </w:tabs>
        <w:spacing w:line="240" w:lineRule="auto"/>
        <w:ind w:firstLine="0"/>
        <w:jc w:val="left"/>
        <w:rPr>
          <w:rFonts w:eastAsia="Times New Roman" w:cs="Arial"/>
          <w:sz w:val="20"/>
          <w:szCs w:val="20"/>
          <w:lang w:val="hr-HR" w:eastAsia="hr-HR"/>
        </w:rPr>
      </w:pPr>
    </w:p>
    <w:p w14:paraId="64CFC917" w14:textId="77777777" w:rsidR="00FA2B6C" w:rsidRPr="00636808" w:rsidRDefault="00FA2B6C" w:rsidP="007B167C">
      <w:pPr>
        <w:tabs>
          <w:tab w:val="center" w:pos="4536"/>
          <w:tab w:val="right" w:pos="9072"/>
        </w:tabs>
        <w:spacing w:line="240" w:lineRule="auto"/>
        <w:ind w:firstLine="0"/>
        <w:jc w:val="left"/>
        <w:rPr>
          <w:rFonts w:eastAsia="Times New Roman" w:cs="Arial"/>
          <w:sz w:val="20"/>
          <w:szCs w:val="20"/>
          <w:lang w:eastAsia="hr-HR"/>
        </w:rPr>
      </w:pPr>
    </w:p>
    <w:p w14:paraId="269E5275" w14:textId="28CA2E6E" w:rsidR="00B91922" w:rsidRPr="00636808" w:rsidRDefault="00583EC1" w:rsidP="00E8334F">
      <w:pPr>
        <w:tabs>
          <w:tab w:val="center" w:pos="4536"/>
          <w:tab w:val="right" w:pos="9072"/>
        </w:tabs>
        <w:spacing w:before="120" w:line="320" w:lineRule="exact"/>
        <w:ind w:firstLine="567"/>
        <w:rPr>
          <w:rFonts w:eastAsia="Times New Roman" w:cs="Arial"/>
          <w:sz w:val="22"/>
          <w:lang w:eastAsia="hr-HR"/>
        </w:rPr>
        <w:sectPr w:rsidR="00B91922" w:rsidRPr="00636808" w:rsidSect="00C572BF">
          <w:headerReference w:type="default" r:id="rId13"/>
          <w:footerReference w:type="default" r:id="rId14"/>
          <w:footerReference w:type="first" r:id="rId15"/>
          <w:pgSz w:w="11906" w:h="16838" w:code="9"/>
          <w:pgMar w:top="1440" w:right="1440" w:bottom="1440" w:left="1440" w:header="708" w:footer="679" w:gutter="0"/>
          <w:cols w:space="708"/>
          <w:titlePg/>
          <w:docGrid w:linePitch="360"/>
        </w:sectPr>
      </w:pPr>
      <w:r w:rsidRPr="00636808">
        <w:rPr>
          <w:rFonts w:eastAsia="Times New Roman" w:cs="Arial"/>
          <w:sz w:val="22"/>
          <w:lang w:eastAsia="hr-HR"/>
        </w:rPr>
        <w:t>Регистарот на аспекти во Д</w:t>
      </w:r>
      <w:r w:rsidR="0087000A" w:rsidRPr="00636808">
        <w:rPr>
          <w:rFonts w:eastAsia="Times New Roman" w:cs="Arial"/>
          <w:sz w:val="22"/>
          <w:lang w:eastAsia="hr-HR"/>
        </w:rPr>
        <w:t xml:space="preserve">ЗЖС ЕКО-ТЕАМ ДОО редовно се </w:t>
      </w:r>
      <w:r w:rsidR="00DD2DD0" w:rsidRPr="00636808">
        <w:rPr>
          <w:rFonts w:eastAsia="Times New Roman" w:cs="Arial"/>
          <w:sz w:val="22"/>
          <w:lang w:eastAsia="hr-HR"/>
        </w:rPr>
        <w:t>ажурира и врши негова ревизија.</w:t>
      </w:r>
      <w:r w:rsidR="003A1385" w:rsidRPr="00636808">
        <w:rPr>
          <w:rFonts w:eastAsia="Times New Roman" w:cs="Arial"/>
          <w:sz w:val="22"/>
          <w:lang w:eastAsia="hr-HR"/>
        </w:rPr>
        <w:t xml:space="preserve"> Согласно </w:t>
      </w:r>
      <w:r w:rsidR="002F2B3F" w:rsidRPr="00636808">
        <w:rPr>
          <w:rFonts w:eastAsia="Times New Roman" w:cs="Arial"/>
          <w:sz w:val="22"/>
          <w:lang w:eastAsia="hr-HR"/>
        </w:rPr>
        <w:t>извршените оцен</w:t>
      </w:r>
      <w:r w:rsidR="002B2E1E" w:rsidRPr="00636808">
        <w:rPr>
          <w:rFonts w:eastAsia="Times New Roman" w:cs="Arial"/>
          <w:sz w:val="22"/>
          <w:lang w:eastAsia="hr-HR"/>
        </w:rPr>
        <w:t>и на идентификуваните аспекти</w:t>
      </w:r>
      <w:r w:rsidR="00A32254" w:rsidRPr="00636808">
        <w:rPr>
          <w:rFonts w:eastAsia="Times New Roman" w:cs="Arial"/>
          <w:sz w:val="22"/>
          <w:lang w:eastAsia="hr-HR"/>
        </w:rPr>
        <w:t xml:space="preserve">, значајни </w:t>
      </w:r>
      <w:r w:rsidR="007E0FC4" w:rsidRPr="00636808">
        <w:rPr>
          <w:rFonts w:eastAsia="Times New Roman" w:cs="Arial"/>
          <w:sz w:val="22"/>
          <w:lang w:eastAsia="hr-HR"/>
        </w:rPr>
        <w:t xml:space="preserve">аспекти кои би имале влијание </w:t>
      </w:r>
      <w:r w:rsidR="001F156A" w:rsidRPr="00636808">
        <w:rPr>
          <w:rFonts w:eastAsia="Times New Roman" w:cs="Arial"/>
          <w:sz w:val="22"/>
          <w:lang w:eastAsia="hr-HR"/>
        </w:rPr>
        <w:t xml:space="preserve">врз животната средина </w:t>
      </w:r>
      <w:r w:rsidR="006258E6" w:rsidRPr="00636808">
        <w:rPr>
          <w:rFonts w:eastAsia="Times New Roman" w:cs="Arial"/>
          <w:sz w:val="22"/>
          <w:lang w:eastAsia="hr-HR"/>
        </w:rPr>
        <w:t>нема во текот на секојдневната работ</w:t>
      </w:r>
      <w:r w:rsidR="00941481" w:rsidRPr="00636808">
        <w:rPr>
          <w:rFonts w:eastAsia="Times New Roman" w:cs="Arial"/>
          <w:sz w:val="22"/>
          <w:lang w:eastAsia="hr-HR"/>
        </w:rPr>
        <w:t>а на инсталацијата.</w:t>
      </w:r>
      <w:r w:rsidR="00E43241" w:rsidRPr="00636808">
        <w:rPr>
          <w:rFonts w:eastAsia="Times New Roman" w:cs="Arial"/>
          <w:sz w:val="22"/>
          <w:lang w:eastAsia="hr-HR"/>
        </w:rPr>
        <w:t xml:space="preserve"> </w:t>
      </w:r>
      <w:r w:rsidR="00941481" w:rsidRPr="00636808">
        <w:rPr>
          <w:rFonts w:eastAsia="Times New Roman" w:cs="Arial"/>
          <w:sz w:val="22"/>
          <w:lang w:eastAsia="hr-HR"/>
        </w:rPr>
        <w:t>З</w:t>
      </w:r>
      <w:r w:rsidR="00186E2D" w:rsidRPr="00636808">
        <w:rPr>
          <w:rFonts w:eastAsia="Times New Roman" w:cs="Arial"/>
          <w:sz w:val="22"/>
          <w:lang w:eastAsia="hr-HR"/>
        </w:rPr>
        <w:t xml:space="preserve">начајни аспекти се очекуваат само </w:t>
      </w:r>
      <w:r w:rsidR="002600E8" w:rsidRPr="00636808">
        <w:rPr>
          <w:rFonts w:eastAsia="Times New Roman" w:cs="Arial"/>
          <w:sz w:val="22"/>
          <w:lang w:eastAsia="hr-HR"/>
        </w:rPr>
        <w:t xml:space="preserve">при вонредни </w:t>
      </w:r>
      <w:r w:rsidR="00A218CF" w:rsidRPr="00636808">
        <w:rPr>
          <w:rFonts w:eastAsia="Times New Roman" w:cs="Arial"/>
          <w:sz w:val="22"/>
          <w:lang w:eastAsia="hr-HR"/>
        </w:rPr>
        <w:t>услови</w:t>
      </w:r>
      <w:r w:rsidR="00E545B0" w:rsidRPr="00636808">
        <w:rPr>
          <w:rFonts w:eastAsia="Times New Roman" w:cs="Arial"/>
          <w:sz w:val="22"/>
          <w:lang w:eastAsia="hr-HR"/>
        </w:rPr>
        <w:t>. В</w:t>
      </w:r>
      <w:r w:rsidR="00A218CF" w:rsidRPr="00636808">
        <w:rPr>
          <w:rFonts w:eastAsia="Times New Roman" w:cs="Arial"/>
          <w:sz w:val="22"/>
          <w:lang w:eastAsia="hr-HR"/>
        </w:rPr>
        <w:t>о продолжение</w:t>
      </w:r>
      <w:r w:rsidR="00E545B0" w:rsidRPr="00636808">
        <w:rPr>
          <w:rFonts w:eastAsia="Times New Roman" w:cs="Arial"/>
          <w:sz w:val="22"/>
          <w:lang w:eastAsia="hr-HR"/>
        </w:rPr>
        <w:t xml:space="preserve"> е прикажана </w:t>
      </w:r>
      <w:r w:rsidR="000C608B" w:rsidRPr="00636808">
        <w:rPr>
          <w:rFonts w:eastAsia="Times New Roman" w:cs="Arial"/>
          <w:sz w:val="22"/>
          <w:lang w:eastAsia="hr-HR"/>
        </w:rPr>
        <w:t>листа на значајни аспекти кои можат да се јават при вонредни услови.</w:t>
      </w:r>
    </w:p>
    <w:p w14:paraId="5BE33C02" w14:textId="3D0B5E08" w:rsidR="00F70A6C" w:rsidRPr="008E1830" w:rsidRDefault="00F70A6C" w:rsidP="008E1830">
      <w:pPr>
        <w:pStyle w:val="Heading2"/>
        <w:rPr>
          <w:rFonts w:ascii="Arial" w:eastAsia="Times New Roman" w:hAnsi="Arial" w:cs="Arial"/>
          <w:b/>
          <w:bCs/>
          <w:color w:val="auto"/>
          <w:lang w:eastAsia="hr-HR"/>
        </w:rPr>
      </w:pPr>
      <w:bookmarkStart w:id="10" w:name="_Toc34120016"/>
      <w:r w:rsidRPr="008E1830">
        <w:rPr>
          <w:rFonts w:ascii="Arial" w:eastAsia="Times New Roman" w:hAnsi="Arial" w:cs="Arial"/>
          <w:b/>
          <w:bCs/>
          <w:color w:val="auto"/>
          <w:lang w:eastAsia="hr-HR"/>
        </w:rPr>
        <w:lastRenderedPageBreak/>
        <w:t>Листа на значајни аспекти кои можат да се јават при вонредни услови</w:t>
      </w:r>
      <w:bookmarkEnd w:id="10"/>
    </w:p>
    <w:p w14:paraId="79A7F6FD" w14:textId="37820CB7" w:rsidR="00C572BF" w:rsidRPr="00636808" w:rsidRDefault="00C572BF" w:rsidP="004777E6">
      <w:pPr>
        <w:tabs>
          <w:tab w:val="center" w:pos="4536"/>
          <w:tab w:val="right" w:pos="9072"/>
        </w:tabs>
        <w:spacing w:line="240" w:lineRule="auto"/>
        <w:ind w:firstLine="0"/>
        <w:jc w:val="center"/>
        <w:rPr>
          <w:rFonts w:eastAsia="Times New Roman" w:cs="Arial"/>
          <w:sz w:val="22"/>
          <w:lang w:eastAsia="hr-HR"/>
        </w:rPr>
      </w:pPr>
    </w:p>
    <w:tbl>
      <w:tblPr>
        <w:tblW w:w="14780" w:type="dxa"/>
        <w:jc w:val="center"/>
        <w:tblLook w:val="04A0" w:firstRow="1" w:lastRow="0" w:firstColumn="1" w:lastColumn="0" w:noHBand="0" w:noVBand="1"/>
      </w:tblPr>
      <w:tblGrid>
        <w:gridCol w:w="394"/>
        <w:gridCol w:w="1487"/>
        <w:gridCol w:w="1675"/>
        <w:gridCol w:w="1185"/>
        <w:gridCol w:w="1605"/>
        <w:gridCol w:w="1428"/>
        <w:gridCol w:w="1425"/>
        <w:gridCol w:w="5581"/>
      </w:tblGrid>
      <w:tr w:rsidR="00636808" w:rsidRPr="00636808" w14:paraId="24F0C235" w14:textId="77777777" w:rsidTr="00D436A0">
        <w:trPr>
          <w:trHeight w:val="870"/>
          <w:tblHeader/>
          <w:jc w:val="center"/>
        </w:trPr>
        <w:tc>
          <w:tcPr>
            <w:tcW w:w="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EE6FB"/>
            <w:vAlign w:val="center"/>
            <w:hideMark/>
          </w:tcPr>
          <w:p w14:paraId="1111B70E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val="hr-HR" w:eastAsia="hr-HR"/>
              </w:rPr>
              <w:t>#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EE6FB"/>
            <w:vAlign w:val="center"/>
            <w:hideMark/>
          </w:tcPr>
          <w:p w14:paraId="6FA84D54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val="hr-HR" w:eastAsia="hr-HR"/>
              </w:rPr>
              <w:t>Работно место, процес, опрема, услуга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EE6FB"/>
            <w:vAlign w:val="center"/>
            <w:hideMark/>
          </w:tcPr>
          <w:p w14:paraId="26AB8707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val="hr-HR" w:eastAsia="hr-HR"/>
              </w:rPr>
              <w:t>Појава / Активност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EE6FB"/>
            <w:vAlign w:val="center"/>
            <w:hideMark/>
          </w:tcPr>
          <w:p w14:paraId="1D67E698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val="hr-HR" w:eastAsia="hr-HR"/>
              </w:rPr>
              <w:t>Аспект</w:t>
            </w:r>
          </w:p>
        </w:tc>
        <w:tc>
          <w:tcPr>
            <w:tcW w:w="1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EE6FB"/>
            <w:vAlign w:val="center"/>
            <w:hideMark/>
          </w:tcPr>
          <w:p w14:paraId="360620E6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val="hr-HR" w:eastAsia="hr-HR"/>
              </w:rPr>
              <w:t>Влијание врз животна средина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EE6FB"/>
            <w:vAlign w:val="center"/>
            <w:hideMark/>
          </w:tcPr>
          <w:p w14:paraId="2428DC91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val="hr-HR" w:eastAsia="hr-HR"/>
              </w:rPr>
              <w:t>Услови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EE6FB"/>
            <w:vAlign w:val="center"/>
            <w:hideMark/>
          </w:tcPr>
          <w:p w14:paraId="4EA26551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val="hr-HR" w:eastAsia="hr-HR"/>
              </w:rPr>
              <w:t>Оцена</w:t>
            </w:r>
          </w:p>
        </w:tc>
        <w:tc>
          <w:tcPr>
            <w:tcW w:w="5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EE6FB"/>
            <w:vAlign w:val="center"/>
            <w:hideMark/>
          </w:tcPr>
          <w:p w14:paraId="4715A892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val="hr-HR" w:eastAsia="hr-HR"/>
              </w:rPr>
              <w:t>Мерки за спречување и намалување на влијанијата врз животната средина</w:t>
            </w:r>
          </w:p>
        </w:tc>
      </w:tr>
      <w:tr w:rsidR="002A3BD6" w:rsidRPr="00636808" w14:paraId="452B2F81" w14:textId="77777777" w:rsidTr="00D436A0">
        <w:trPr>
          <w:trHeight w:val="495"/>
          <w:jc w:val="center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43572493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  <w:t>1</w:t>
            </w:r>
          </w:p>
        </w:tc>
        <w:tc>
          <w:tcPr>
            <w:tcW w:w="148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F386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Магацин за отпад</w:t>
            </w:r>
          </w:p>
        </w:tc>
        <w:tc>
          <w:tcPr>
            <w:tcW w:w="16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002C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Појава на пожар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5D12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Емисија на штетни материи при пожар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4CA6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Загадување на воздух при пожар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5B04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в.у.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72B6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9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63D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Строго придржување до упатството за правилно складирање на опасен и заппалив отпад според РУП за постапување со опасен отпад</w:t>
            </w:r>
          </w:p>
        </w:tc>
      </w:tr>
      <w:tr w:rsidR="002A3BD6" w:rsidRPr="00636808" w14:paraId="30EE2496" w14:textId="77777777" w:rsidTr="00D436A0">
        <w:trPr>
          <w:trHeight w:val="435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24CA34E4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5BDE2D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674BE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D79197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F9425F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73FB5F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7F4294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0427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Проверка на исправноста на апаратите за гаснење на пожарот според упатството од производителот</w:t>
            </w:r>
          </w:p>
        </w:tc>
      </w:tr>
      <w:tr w:rsidR="002A3BD6" w:rsidRPr="00636808" w14:paraId="653DE69E" w14:textId="77777777" w:rsidTr="00D436A0">
        <w:trPr>
          <w:trHeight w:val="300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3AFE4EDB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24028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8195CA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5C2852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83A5A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761B82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0A1409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4D86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Проверка на исправноста на електричните апарати и уреди</w:t>
            </w:r>
          </w:p>
        </w:tc>
      </w:tr>
      <w:tr w:rsidR="002A3BD6" w:rsidRPr="00636808" w14:paraId="63F8C2E9" w14:textId="77777777" w:rsidTr="00D436A0">
        <w:trPr>
          <w:trHeight w:val="450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12C52C8B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4A8E9D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4DE6C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9ABCDB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4BD442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1AB26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3A1B3D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D17F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Проверка и одржување во исправна состојба на самоискречки апарати и внимателно ракување со нив</w:t>
            </w:r>
          </w:p>
        </w:tc>
      </w:tr>
      <w:tr w:rsidR="002A3BD6" w:rsidRPr="00636808" w14:paraId="45811F84" w14:textId="77777777" w:rsidTr="00D436A0">
        <w:trPr>
          <w:trHeight w:val="435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595A5350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3B08C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CC25D6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D46C76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51F662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65EFD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AE9D3D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055B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Примена на итни мерки во случај на вонредна состојба на загадување во согласност оо постапката ПОС ЕТ-15</w:t>
            </w:r>
          </w:p>
        </w:tc>
      </w:tr>
      <w:tr w:rsidR="002A3BD6" w:rsidRPr="00636808" w14:paraId="07F9577D" w14:textId="77777777" w:rsidTr="00D436A0">
        <w:trPr>
          <w:trHeight w:val="390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05A2F248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357A2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9B839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13B01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5633D8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0FE419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AE6C06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ECF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Брзо реагирање и безбедно управување со ПП апарати од страна на вработените</w:t>
            </w:r>
          </w:p>
        </w:tc>
      </w:tr>
      <w:tr w:rsidR="002A3BD6" w:rsidRPr="00636808" w14:paraId="03AC85A8" w14:textId="77777777" w:rsidTr="00D436A0">
        <w:trPr>
          <w:trHeight w:val="285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039DF9C8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8416F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70F89D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FE6970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1FD5B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559F4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CC0E3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CF90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Дојава за пожар до најблиската ПП екипа од општина Гази Баба</w:t>
            </w:r>
          </w:p>
        </w:tc>
      </w:tr>
      <w:tr w:rsidR="002A3BD6" w:rsidRPr="00636808" w14:paraId="0D375A73" w14:textId="77777777" w:rsidTr="00D436A0">
        <w:trPr>
          <w:trHeight w:val="705"/>
          <w:jc w:val="center"/>
        </w:trPr>
        <w:tc>
          <w:tcPr>
            <w:tcW w:w="394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0C90364E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  <w:t>2</w:t>
            </w:r>
          </w:p>
        </w:tc>
        <w:tc>
          <w:tcPr>
            <w:tcW w:w="148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11A0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Санација на еко загадувања</w:t>
            </w:r>
          </w:p>
        </w:tc>
        <w:tc>
          <w:tcPr>
            <w:tcW w:w="16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DEF3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Санација на контаминирани  објекти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D01D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Излевање на хемикалии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DF73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Загадување на почва при излевање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FC72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sz w:val="16"/>
                <w:szCs w:val="16"/>
                <w:lang w:val="hr-HR" w:eastAsia="hr-HR"/>
              </w:rPr>
              <w:t>в.у.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E67B3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9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000B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Правилно ракување и употреба на хемикалии во согласност со  РУ за постапување со опасни материи и законските прописи</w:t>
            </w:r>
          </w:p>
        </w:tc>
      </w:tr>
      <w:tr w:rsidR="002A3BD6" w:rsidRPr="00636808" w14:paraId="11EE12DF" w14:textId="77777777" w:rsidTr="00D436A0">
        <w:trPr>
          <w:trHeight w:val="420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1F95A6F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32827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C39599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4EF948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BE0BCE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D7D71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62A37B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8CA2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Користење на еколошки средства за санација на загадување наместо хемикалии</w:t>
            </w:r>
          </w:p>
        </w:tc>
      </w:tr>
      <w:tr w:rsidR="002A3BD6" w:rsidRPr="00636808" w14:paraId="18A350AC" w14:textId="77777777" w:rsidTr="00D436A0">
        <w:trPr>
          <w:trHeight w:val="510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7556BDC4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BAF05B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A3991D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35E75F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F9E87A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58564E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F3BAD7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8F0A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брзо и безбедно реагирање од страна на вработените (затекнати на локацијата)</w:t>
            </w:r>
          </w:p>
        </w:tc>
      </w:tr>
      <w:tr w:rsidR="002A3BD6" w:rsidRPr="00636808" w14:paraId="184A3E62" w14:textId="77777777" w:rsidTr="00D436A0">
        <w:trPr>
          <w:trHeight w:val="675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4C5A886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2F16C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88CD5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398927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4F3FC9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4ED8B6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DC9E06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3933" w14:textId="0B3BA203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Посипување со а</w:t>
            </w:r>
            <w:r w:rsidR="00FB6B5F" w:rsidRPr="00636808">
              <w:rPr>
                <w:rFonts w:eastAsia="Times New Roman" w:cs="Arial"/>
                <w:color w:val="000000"/>
                <w:sz w:val="16"/>
                <w:szCs w:val="16"/>
                <w:lang w:eastAsia="hr-HR"/>
              </w:rPr>
              <w:t>п</w:t>
            </w: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сорбенс на загаденото место и околу него, внимателно откопување на површинскиот слој од почвата и негово собирање во посебни садови</w:t>
            </w:r>
          </w:p>
        </w:tc>
      </w:tr>
      <w:tr w:rsidR="002A3BD6" w:rsidRPr="00636808" w14:paraId="66DB5232" w14:textId="77777777" w:rsidTr="00D436A0">
        <w:trPr>
          <w:trHeight w:val="675"/>
          <w:jc w:val="center"/>
        </w:trPr>
        <w:tc>
          <w:tcPr>
            <w:tcW w:w="39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EE6FB"/>
            <w:vAlign w:val="center"/>
            <w:hideMark/>
          </w:tcPr>
          <w:p w14:paraId="7347FBCE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  <w:t>3</w:t>
            </w:r>
          </w:p>
        </w:tc>
        <w:tc>
          <w:tcPr>
            <w:tcW w:w="148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159C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Превземање на отпад</w:t>
            </w:r>
          </w:p>
        </w:tc>
        <w:tc>
          <w:tcPr>
            <w:tcW w:w="1675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BA3E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Неправилно ракување</w:t>
            </w:r>
          </w:p>
        </w:tc>
        <w:tc>
          <w:tcPr>
            <w:tcW w:w="1185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BBB0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Излевање на опасен течен отпад</w:t>
            </w:r>
          </w:p>
        </w:tc>
        <w:tc>
          <w:tcPr>
            <w:tcW w:w="1605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F66D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Загадување на почва</w:t>
            </w:r>
          </w:p>
        </w:tc>
        <w:tc>
          <w:tcPr>
            <w:tcW w:w="142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82E0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sz w:val="16"/>
                <w:szCs w:val="16"/>
                <w:lang w:val="hr-HR" w:eastAsia="hr-HR"/>
              </w:rPr>
              <w:t>в.у.</w:t>
            </w:r>
          </w:p>
        </w:tc>
        <w:tc>
          <w:tcPr>
            <w:tcW w:w="1425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D8597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7</w:t>
            </w:r>
          </w:p>
        </w:tc>
        <w:tc>
          <w:tcPr>
            <w:tcW w:w="5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F73B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Придржување кон постапката ПОС ЕТ-14 за отпад и управување со отпад, ПОС ЕТ 15 - интервентни мерки при вонредни загадувања и соодветните работни упатства, а особено РУП за опасен отпад</w:t>
            </w:r>
          </w:p>
        </w:tc>
      </w:tr>
      <w:tr w:rsidR="002A3BD6" w:rsidRPr="00636808" w14:paraId="6243CD69" w14:textId="77777777" w:rsidTr="00D436A0">
        <w:trPr>
          <w:trHeight w:val="330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EE6FB"/>
            <w:vAlign w:val="center"/>
            <w:hideMark/>
          </w:tcPr>
          <w:p w14:paraId="06ED381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E4BE2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20267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31970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A65F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455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0A97E8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8ACE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Проверка на начинот на пакување на отпадот и состојбата на пакувањето</w:t>
            </w:r>
          </w:p>
        </w:tc>
      </w:tr>
      <w:tr w:rsidR="002A3BD6" w:rsidRPr="00636808" w14:paraId="1799C348" w14:textId="77777777" w:rsidTr="00D436A0">
        <w:trPr>
          <w:trHeight w:val="330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EE6FB"/>
            <w:vAlign w:val="center"/>
            <w:hideMark/>
          </w:tcPr>
          <w:p w14:paraId="5E2C2769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C10F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3517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0889F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630BA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17E0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A8D11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CAE7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Препакување во безбедна амбалажа - пластични канти со добар затвор</w:t>
            </w:r>
          </w:p>
        </w:tc>
      </w:tr>
      <w:tr w:rsidR="002A3BD6" w:rsidRPr="00636808" w14:paraId="744F795E" w14:textId="77777777" w:rsidTr="00D436A0">
        <w:trPr>
          <w:trHeight w:val="300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EE6FB"/>
            <w:vAlign w:val="center"/>
            <w:hideMark/>
          </w:tcPr>
          <w:p w14:paraId="00E55FF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A8FE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60F90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FCCE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49C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7104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4B829E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AAE9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Придржување кон законските одредби за транспорт на опасни материи</w:t>
            </w:r>
          </w:p>
        </w:tc>
      </w:tr>
      <w:tr w:rsidR="002A3BD6" w:rsidRPr="00636808" w14:paraId="38EF84F3" w14:textId="77777777" w:rsidTr="00D436A0">
        <w:trPr>
          <w:trHeight w:val="510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EE6FB"/>
            <w:vAlign w:val="center"/>
            <w:hideMark/>
          </w:tcPr>
          <w:p w14:paraId="27F00B5A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04D7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C869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02E40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B1960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66B2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A586F2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A1F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Локализирање на загаденото место, посипување со соодветен абсорбенс и внимателно откопување на загадената земја и собирање во посебни садови</w:t>
            </w:r>
          </w:p>
        </w:tc>
      </w:tr>
      <w:tr w:rsidR="002A3BD6" w:rsidRPr="00636808" w14:paraId="3BBC2574" w14:textId="77777777" w:rsidTr="00D436A0">
        <w:trPr>
          <w:trHeight w:val="450"/>
          <w:jc w:val="center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57CC40E2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  <w:t>4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F970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Магацин за отпад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27A2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Неправилно складирање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6BE9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Излевање на течен опасен отпад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9F5C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Загадување на тло/почва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84D4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sz w:val="16"/>
                <w:szCs w:val="16"/>
                <w:lang w:val="hr-HR" w:eastAsia="hr-HR"/>
              </w:rPr>
              <w:t>в.у.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EB53E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7</w:t>
            </w:r>
          </w:p>
        </w:tc>
        <w:tc>
          <w:tcPr>
            <w:tcW w:w="55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120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Придржување кон постапката ПОС ЕТ-14 за отпад и управување со отпад, и соодветните работни упатства, а особено РУП за опасен отпад</w:t>
            </w:r>
          </w:p>
        </w:tc>
      </w:tr>
      <w:tr w:rsidR="002A3BD6" w:rsidRPr="00636808" w14:paraId="1C6D216B" w14:textId="77777777" w:rsidTr="00D436A0">
        <w:trPr>
          <w:trHeight w:val="315"/>
          <w:jc w:val="center"/>
        </w:trPr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3BF5B29A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D18128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54B2C0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5A33B6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7E9D4B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65075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D82859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933B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Проверка и контрола на состојбата на пакувањата со течен отпад</w:t>
            </w:r>
          </w:p>
        </w:tc>
      </w:tr>
      <w:tr w:rsidR="002A3BD6" w:rsidRPr="00636808" w14:paraId="4D3DE640" w14:textId="77777777" w:rsidTr="00D436A0">
        <w:trPr>
          <w:trHeight w:val="675"/>
          <w:jc w:val="center"/>
        </w:trPr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7DDB5F3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E02854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7801A6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E3FCB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6205C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840698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FDDFB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677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Брзо и безбедно реагирање од страна на вработените (затекнати на локацијата)  и примена на интервентните мерки во согласност со РУП со санација на загадување</w:t>
            </w:r>
          </w:p>
        </w:tc>
      </w:tr>
      <w:tr w:rsidR="002A3BD6" w:rsidRPr="00636808" w14:paraId="0D5C4AF6" w14:textId="77777777" w:rsidTr="00D436A0">
        <w:trPr>
          <w:trHeight w:val="495"/>
          <w:jc w:val="center"/>
        </w:trPr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5AB6F5C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00771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E4867E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0855E8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D47FB9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3498E6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DA8E56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70D4" w14:textId="56982489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Локализирање на загаденото место, посипување со соодветен а</w:t>
            </w:r>
            <w:r w:rsidR="003A5FD5" w:rsidRPr="00636808">
              <w:rPr>
                <w:rFonts w:eastAsia="Times New Roman" w:cs="Arial"/>
                <w:color w:val="000000"/>
                <w:sz w:val="16"/>
                <w:szCs w:val="16"/>
                <w:lang w:eastAsia="hr-HR"/>
              </w:rPr>
              <w:t>п</w:t>
            </w: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сорбенс и внимателно откопување на загадената земја и собирање во посебни садови</w:t>
            </w:r>
          </w:p>
        </w:tc>
      </w:tr>
      <w:tr w:rsidR="002A3BD6" w:rsidRPr="00636808" w14:paraId="050654E4" w14:textId="77777777" w:rsidTr="00D436A0">
        <w:trPr>
          <w:trHeight w:val="885"/>
          <w:jc w:val="center"/>
        </w:trPr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EE6FB"/>
            <w:vAlign w:val="center"/>
            <w:hideMark/>
          </w:tcPr>
          <w:p w14:paraId="28B47FF5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  <w:t>5</w:t>
            </w:r>
          </w:p>
        </w:tc>
        <w:tc>
          <w:tcPr>
            <w:tcW w:w="14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A383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Магацин за отпад</w:t>
            </w:r>
          </w:p>
        </w:tc>
        <w:tc>
          <w:tcPr>
            <w:tcW w:w="16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9355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Складирање на отпад од азбест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0D4E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Емисија на азбестни влакна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329F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Загадување на воздух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A399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в.у.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1A5F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7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76AB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Придржување кон постапката ПОС ЕТ-14 за отпад и управување со отпад, и соодветните работни упатства, а особено РУП за опасен отпад и постапување со отпад од азбест</w:t>
            </w:r>
          </w:p>
        </w:tc>
      </w:tr>
      <w:tr w:rsidR="002A3BD6" w:rsidRPr="00636808" w14:paraId="2E4F984D" w14:textId="77777777" w:rsidTr="00D436A0">
        <w:trPr>
          <w:trHeight w:val="480"/>
          <w:jc w:val="center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EE6FB"/>
            <w:vAlign w:val="center"/>
            <w:hideMark/>
          </w:tcPr>
          <w:p w14:paraId="5EF36F57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03458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8E4B17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E39A68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A7549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64B8EF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179CBE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D86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Проверка на состојбата на пакувањето и одлагање во 100% непропусен контејнер за привремено складирање</w:t>
            </w:r>
          </w:p>
        </w:tc>
      </w:tr>
      <w:tr w:rsidR="002A3BD6" w:rsidRPr="00636808" w14:paraId="00CE3E56" w14:textId="77777777" w:rsidTr="00D436A0">
        <w:trPr>
          <w:trHeight w:val="450"/>
          <w:jc w:val="center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EE6FB"/>
            <w:vAlign w:val="center"/>
            <w:hideMark/>
          </w:tcPr>
          <w:p w14:paraId="3E929F7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FD25E6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A3B7D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D02099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7F6C97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75C2FD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C6072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3EB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Да се намали времето на складирање и чување на отпадот од азбест, доколку е возможно треба да се депонира веднаш во депо за азбест</w:t>
            </w:r>
          </w:p>
        </w:tc>
      </w:tr>
      <w:tr w:rsidR="002A3BD6" w:rsidRPr="00636808" w14:paraId="51EA4CB2" w14:textId="77777777" w:rsidTr="00D436A0">
        <w:trPr>
          <w:trHeight w:val="915"/>
          <w:jc w:val="center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EE6FB"/>
            <w:vAlign w:val="center"/>
            <w:hideMark/>
          </w:tcPr>
          <w:p w14:paraId="033A0C8A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FFAC7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87A47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BD0494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65871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FB873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7E51D9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ACA8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Брзо и безбедно реагирање од страна на вработените (затекнати на локацијата)  и примена на интервентните мерки во согласност со РУП со санација на загадување</w:t>
            </w:r>
          </w:p>
        </w:tc>
      </w:tr>
      <w:tr w:rsidR="002A3BD6" w:rsidRPr="00636808" w14:paraId="136727D8" w14:textId="77777777" w:rsidTr="00D436A0">
        <w:trPr>
          <w:trHeight w:val="630"/>
          <w:jc w:val="center"/>
        </w:trPr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248D3430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  <w:t>6</w:t>
            </w:r>
          </w:p>
        </w:tc>
        <w:tc>
          <w:tcPr>
            <w:tcW w:w="1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E203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Магацин за отпад</w:t>
            </w:r>
          </w:p>
        </w:tc>
        <w:tc>
          <w:tcPr>
            <w:tcW w:w="1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7F5B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Складирање на масла со ПХБ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9FF9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Емисија на ИОС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EC1A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  <w:t>Загадување на воздух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505A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  <w:t>в.у.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5B4C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  <w:t>7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3AD8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Придржување кон постапката ПОС ЕТ-14 за отпад и управување со отпад, и соодветните работни упатства, а особено РУП за опасен отпад и складирање на масла со ПХБ</w:t>
            </w:r>
          </w:p>
        </w:tc>
      </w:tr>
      <w:tr w:rsidR="002A3BD6" w:rsidRPr="00636808" w14:paraId="216C28B2" w14:textId="77777777" w:rsidTr="00D436A0">
        <w:trPr>
          <w:trHeight w:val="300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777045D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093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C22A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BC0E4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3B99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338EF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DBFE5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4CEF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Проверка и контрола на состојбата на пакувањата со масла со ПХБ</w:t>
            </w:r>
          </w:p>
        </w:tc>
      </w:tr>
      <w:tr w:rsidR="002A3BD6" w:rsidRPr="00636808" w14:paraId="25504785" w14:textId="77777777" w:rsidTr="00D436A0">
        <w:trPr>
          <w:trHeight w:val="315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4D61ED29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41616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01BD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7E1E4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ADCF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D110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223E1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9634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Редовно проветрување и ладење во летните периоди на магацинот</w:t>
            </w:r>
          </w:p>
        </w:tc>
      </w:tr>
      <w:tr w:rsidR="002A3BD6" w:rsidRPr="00636808" w14:paraId="6EB87F8F" w14:textId="77777777" w:rsidTr="00D436A0">
        <w:trPr>
          <w:trHeight w:val="465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13D4921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5F90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ED4CF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6F88B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9C330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1E859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CB64FD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22C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Да се намали времето на складирање и чување на маслата со ПХБ доколку е возможно треба да се транспортираат до постројка на деконтаминирање</w:t>
            </w:r>
          </w:p>
        </w:tc>
      </w:tr>
      <w:tr w:rsidR="002A3BD6" w:rsidRPr="00636808" w14:paraId="75303D8B" w14:textId="77777777" w:rsidTr="00D436A0">
        <w:trPr>
          <w:trHeight w:val="690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3702805E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373E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87DB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5C5FB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91DE7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CFA2A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65EF88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F8D1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Брзо и безбедно реагирање од страна на вработените (затекнати на локацијата)  и примена на интервентните мерки во согласност со РУП со санација на загадување</w:t>
            </w:r>
          </w:p>
        </w:tc>
      </w:tr>
      <w:tr w:rsidR="002A3BD6" w:rsidRPr="00636808" w14:paraId="1A242CD8" w14:textId="77777777" w:rsidTr="00D436A0">
        <w:trPr>
          <w:trHeight w:val="885"/>
          <w:jc w:val="center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56B5F29C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  <w:t>7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20EB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Магацин за отпад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8D78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Земјотрес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13FA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Излевање на течен опасен отпад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406D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Загадување на почва при земјотрес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70EF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в.у.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6AC7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7</w:t>
            </w:r>
          </w:p>
        </w:tc>
        <w:tc>
          <w:tcPr>
            <w:tcW w:w="55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01A0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Придржување кон постапката ПОС ЕТ 14 за отпад и управување со отпад  и ПОС ЕТ 15-интервентни мерки при вонредни состојби и соодветните работни упатства, а особено РУП за опасен отпад и складирање на опрема контаминирана со ПХБ</w:t>
            </w:r>
          </w:p>
        </w:tc>
      </w:tr>
      <w:tr w:rsidR="002A3BD6" w:rsidRPr="00636808" w14:paraId="03AD5751" w14:textId="77777777" w:rsidTr="00D436A0">
        <w:trPr>
          <w:trHeight w:val="270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78D92C8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8D99D2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52ED6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6B23C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492199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9AD846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67F2A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1EC6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Редовна проверка на состојбата на пакувањата со течен опасен отпад</w:t>
            </w:r>
          </w:p>
        </w:tc>
      </w:tr>
      <w:tr w:rsidR="002A3BD6" w:rsidRPr="00636808" w14:paraId="13DC8CD2" w14:textId="77777777" w:rsidTr="00D436A0">
        <w:trPr>
          <w:trHeight w:val="675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2BFB798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72AF6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BFB717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DFE1C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E60D14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90740F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C13B56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54EA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Брзо и безбедно реагирање од страна на вработените (затекнати на локацијата)  и примена на интервентните мерки во согласност со РУП со санација на загадување</w:t>
            </w:r>
          </w:p>
        </w:tc>
      </w:tr>
      <w:tr w:rsidR="002A3BD6" w:rsidRPr="00636808" w14:paraId="1970B099" w14:textId="77777777" w:rsidTr="00D436A0">
        <w:trPr>
          <w:trHeight w:val="510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0F1318DA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AD1E6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73A8D7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20F0AA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BD51D8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F9AC20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4D2D9A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4EF4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Локализирање на загаденото место, посипување со соодветен абсорбенс и внимателно откопување на загадената земја и собирање во посебни садови</w:t>
            </w:r>
          </w:p>
        </w:tc>
      </w:tr>
      <w:tr w:rsidR="002A3BD6" w:rsidRPr="00636808" w14:paraId="5EF903F3" w14:textId="77777777" w:rsidTr="00D436A0">
        <w:trPr>
          <w:trHeight w:val="300"/>
          <w:jc w:val="center"/>
        </w:trPr>
        <w:tc>
          <w:tcPr>
            <w:tcW w:w="39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13339BC7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  <w:t>8</w:t>
            </w:r>
          </w:p>
        </w:tc>
        <w:tc>
          <w:tcPr>
            <w:tcW w:w="1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BA1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Магацин за отпад</w:t>
            </w:r>
          </w:p>
        </w:tc>
        <w:tc>
          <w:tcPr>
            <w:tcW w:w="1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AB05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Дехерметизација на канализација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95E4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Излевање на фекална вода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12B6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Загадување на почва / подземна вода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A383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в.у.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B8CD" w14:textId="77777777" w:rsidR="002A3BD6" w:rsidRPr="00636808" w:rsidRDefault="002A3BD6" w:rsidP="002A3BD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7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4CA4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Редовно чистење на фекална канализација</w:t>
            </w:r>
          </w:p>
        </w:tc>
      </w:tr>
      <w:tr w:rsidR="002A3BD6" w:rsidRPr="00636808" w14:paraId="44AF40F7" w14:textId="77777777" w:rsidTr="00D436A0">
        <w:trPr>
          <w:trHeight w:val="270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12195FFD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43729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52052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5D084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D32EB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7287B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8B8A0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7F9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Проверка на состојбата на канализационите системи (ЦЦТВ инспекција)</w:t>
            </w:r>
          </w:p>
        </w:tc>
      </w:tr>
      <w:tr w:rsidR="002A3BD6" w:rsidRPr="00636808" w14:paraId="1A0D8ECA" w14:textId="77777777" w:rsidTr="00D436A0">
        <w:trPr>
          <w:trHeight w:val="690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125C0D8A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01762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E09E7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ED42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D07E0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3E8F4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CA48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4269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Брзо и безбедно реагирање од страна на вработените (затекнати на локацијата)  и примена на интервентните мерки во согласност со РУП со санација на загадување</w:t>
            </w:r>
          </w:p>
        </w:tc>
      </w:tr>
      <w:tr w:rsidR="00636808" w:rsidRPr="00636808" w14:paraId="7F527B1D" w14:textId="77777777" w:rsidTr="00D436A0">
        <w:trPr>
          <w:trHeight w:val="345"/>
          <w:jc w:val="center"/>
        </w:trPr>
        <w:tc>
          <w:tcPr>
            <w:tcW w:w="394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EE6FB"/>
            <w:vAlign w:val="center"/>
            <w:hideMark/>
          </w:tcPr>
          <w:p w14:paraId="152B8A4A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5077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E847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7C988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22CC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D563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0F24F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9525" w14:textId="77777777" w:rsidR="002A3BD6" w:rsidRPr="00636808" w:rsidRDefault="002A3BD6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Дојава за настанат дефект до најблиската ПЕ на ЈП Водовод и Канализации</w:t>
            </w:r>
          </w:p>
        </w:tc>
      </w:tr>
      <w:tr w:rsidR="00F9708C" w:rsidRPr="00636808" w14:paraId="39AAF6E9" w14:textId="77777777" w:rsidTr="00D436A0">
        <w:trPr>
          <w:trHeight w:val="562"/>
          <w:jc w:val="center"/>
        </w:trPr>
        <w:tc>
          <w:tcPr>
            <w:tcW w:w="394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EE6FB"/>
            <w:vAlign w:val="center"/>
          </w:tcPr>
          <w:p w14:paraId="2081545C" w14:textId="0336C0B8" w:rsidR="00F9708C" w:rsidRPr="00636808" w:rsidRDefault="00F9708C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636808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1BB9" w14:textId="781971FC" w:rsidR="00F9708C" w:rsidRPr="00636808" w:rsidRDefault="00F9708C" w:rsidP="003A5FD5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en-US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  <w:t>Магацин за отпад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5AEE" w14:textId="552C12F7" w:rsidR="00F9708C" w:rsidRPr="00636808" w:rsidRDefault="00F9708C" w:rsidP="00A75E69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  <w:t>Хаварија при работниот процес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2450" w14:textId="3FF0452E" w:rsidR="00F9708C" w:rsidRPr="00636808" w:rsidRDefault="00F9708C" w:rsidP="009B650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  <w:t>Инцидентно излевање на опасни супстанции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18AE" w14:textId="07B27A32" w:rsidR="00F9708C" w:rsidRPr="00636808" w:rsidRDefault="00F9708C" w:rsidP="009B650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  <w:t xml:space="preserve">Загадување на канализациониот систем / </w:t>
            </w:r>
            <w:r w:rsidR="00D436A0" w:rsidRPr="00636808"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  <w:t>З</w:t>
            </w: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  <w:t xml:space="preserve">агадување на почва </w:t>
            </w:r>
            <w:r w:rsidR="00D436A0" w:rsidRPr="00636808"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  <w:t>/ З</w:t>
            </w: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  <w:t>агадување на вода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C2B8" w14:textId="35647531" w:rsidR="00F9708C" w:rsidRPr="00636808" w:rsidRDefault="00F9708C" w:rsidP="009B650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  <w:t>в.у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0241" w14:textId="69F0AC7E" w:rsidR="00F9708C" w:rsidRPr="00636808" w:rsidRDefault="00F9708C" w:rsidP="009B650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  <w:r w:rsidRPr="00636808"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E69BB" w14:textId="749DB06D" w:rsidR="00F9708C" w:rsidRPr="00636808" w:rsidRDefault="00F9708C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eastAsia="hr-HR"/>
              </w:rPr>
              <w:t xml:space="preserve">Изведување на работните процеси согласно интерни работни упатства и упатства од производител за </w:t>
            </w:r>
            <w:r w:rsidR="00FB6B5F" w:rsidRPr="00636808">
              <w:rPr>
                <w:rFonts w:eastAsia="Times New Roman" w:cs="Arial"/>
                <w:color w:val="000000"/>
                <w:sz w:val="16"/>
                <w:szCs w:val="16"/>
                <w:lang w:eastAsia="hr-HR"/>
              </w:rPr>
              <w:t>секој</w:t>
            </w:r>
            <w:r w:rsidRPr="00636808">
              <w:rPr>
                <w:rFonts w:eastAsia="Times New Roman" w:cs="Arial"/>
                <w:color w:val="000000"/>
                <w:sz w:val="16"/>
                <w:szCs w:val="16"/>
                <w:lang w:eastAsia="hr-HR"/>
              </w:rPr>
              <w:t xml:space="preserve"> вид на опрема што се употребува во работниот процес</w:t>
            </w:r>
          </w:p>
        </w:tc>
      </w:tr>
      <w:tr w:rsidR="00F9708C" w:rsidRPr="00636808" w14:paraId="46B46910" w14:textId="77777777" w:rsidTr="00D436A0">
        <w:trPr>
          <w:trHeight w:val="908"/>
          <w:jc w:val="center"/>
        </w:trPr>
        <w:tc>
          <w:tcPr>
            <w:tcW w:w="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EE6FB"/>
            <w:vAlign w:val="center"/>
          </w:tcPr>
          <w:p w14:paraId="57BC9ACF" w14:textId="77777777" w:rsidR="00F9708C" w:rsidRPr="00636808" w:rsidRDefault="00F9708C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E2A5" w14:textId="77777777" w:rsidR="00F9708C" w:rsidRPr="00636808" w:rsidRDefault="00F9708C" w:rsidP="003A5FD5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BFEB" w14:textId="77777777" w:rsidR="00F9708C" w:rsidRPr="00636808" w:rsidRDefault="00F9708C" w:rsidP="00A75E69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441B" w14:textId="77777777" w:rsidR="00F9708C" w:rsidRPr="00636808" w:rsidRDefault="00F9708C" w:rsidP="009B650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A051" w14:textId="77777777" w:rsidR="00F9708C" w:rsidRPr="00636808" w:rsidRDefault="00F9708C" w:rsidP="009B650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1B78" w14:textId="77777777" w:rsidR="00F9708C" w:rsidRPr="00636808" w:rsidRDefault="00F9708C" w:rsidP="009B650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8E7B" w14:textId="77777777" w:rsidR="00F9708C" w:rsidRPr="00636808" w:rsidRDefault="00F9708C" w:rsidP="009B650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CDE4" w14:textId="6086329E" w:rsidR="00F9708C" w:rsidRPr="00636808" w:rsidRDefault="00F9708C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eastAsia="hr-HR"/>
              </w:rPr>
              <w:t>Редовна обука и проверка на знаењата на операторите</w:t>
            </w:r>
            <w:r w:rsidR="00FB6B5F" w:rsidRPr="00636808">
              <w:rPr>
                <w:rFonts w:eastAsia="Times New Roman" w:cs="Arial"/>
                <w:color w:val="000000"/>
                <w:sz w:val="16"/>
                <w:szCs w:val="16"/>
                <w:lang w:eastAsia="hr-HR"/>
              </w:rPr>
              <w:t>, вработените</w:t>
            </w:r>
            <w:r w:rsidRPr="00636808">
              <w:rPr>
                <w:rFonts w:eastAsia="Times New Roman" w:cs="Arial"/>
                <w:color w:val="000000"/>
                <w:sz w:val="16"/>
                <w:szCs w:val="16"/>
                <w:lang w:eastAsia="hr-HR"/>
              </w:rPr>
              <w:t xml:space="preserve"> кои ги извршуваат работите</w:t>
            </w:r>
            <w:r w:rsidR="00FB6B5F" w:rsidRPr="00636808">
              <w:rPr>
                <w:rFonts w:eastAsia="Times New Roman" w:cs="Arial"/>
                <w:color w:val="000000"/>
                <w:sz w:val="16"/>
                <w:szCs w:val="16"/>
                <w:lang w:eastAsia="hr-HR"/>
              </w:rPr>
              <w:t>.</w:t>
            </w:r>
          </w:p>
        </w:tc>
      </w:tr>
      <w:tr w:rsidR="00F9708C" w:rsidRPr="00636808" w14:paraId="5E3DFF91" w14:textId="77777777" w:rsidTr="00D436A0">
        <w:trPr>
          <w:trHeight w:val="714"/>
          <w:jc w:val="center"/>
        </w:trPr>
        <w:tc>
          <w:tcPr>
            <w:tcW w:w="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EE6FB"/>
            <w:vAlign w:val="center"/>
          </w:tcPr>
          <w:p w14:paraId="5A771B0A" w14:textId="77777777" w:rsidR="00F9708C" w:rsidRPr="00636808" w:rsidRDefault="00F9708C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3DAE" w14:textId="77777777" w:rsidR="00F9708C" w:rsidRPr="00636808" w:rsidRDefault="00F9708C" w:rsidP="003A5FD5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F708" w14:textId="77777777" w:rsidR="00F9708C" w:rsidRPr="00636808" w:rsidRDefault="00F9708C" w:rsidP="00A75E69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B7EF" w14:textId="77777777" w:rsidR="00F9708C" w:rsidRPr="00636808" w:rsidRDefault="00F9708C" w:rsidP="009B650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3759" w14:textId="77777777" w:rsidR="00F9708C" w:rsidRPr="00636808" w:rsidRDefault="00F9708C" w:rsidP="009B650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1DE9" w14:textId="77777777" w:rsidR="00F9708C" w:rsidRPr="00636808" w:rsidRDefault="00F9708C" w:rsidP="009B650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3F8C" w14:textId="77777777" w:rsidR="00F9708C" w:rsidRPr="00636808" w:rsidRDefault="00F9708C" w:rsidP="009B650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B7C7" w14:textId="6C80012B" w:rsidR="00F9708C" w:rsidRPr="00636808" w:rsidRDefault="00FB6B5F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eastAsia="hr-HR"/>
              </w:rPr>
              <w:t>Редовна проверка, сервис и чистење на опремата од целокупниот систем на процеси на инсталацијата, проверка на технолошки цевководи, собирни канали и технолошки сепаратор</w:t>
            </w:r>
            <w:r w:rsidR="00D436A0" w:rsidRPr="00636808">
              <w:rPr>
                <w:rFonts w:eastAsia="Times New Roman" w:cs="Arial"/>
                <w:color w:val="000000"/>
                <w:sz w:val="16"/>
                <w:szCs w:val="16"/>
                <w:lang w:eastAsia="hr-HR"/>
              </w:rPr>
              <w:t>.</w:t>
            </w:r>
          </w:p>
        </w:tc>
      </w:tr>
      <w:tr w:rsidR="00F9708C" w:rsidRPr="00636808" w14:paraId="4A53594C" w14:textId="77777777" w:rsidTr="00D436A0">
        <w:trPr>
          <w:trHeight w:val="694"/>
          <w:jc w:val="center"/>
        </w:trPr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E6FB"/>
            <w:vAlign w:val="center"/>
          </w:tcPr>
          <w:p w14:paraId="131E21AE" w14:textId="77777777" w:rsidR="00F9708C" w:rsidRPr="00636808" w:rsidRDefault="00F9708C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C963" w14:textId="77777777" w:rsidR="00F9708C" w:rsidRPr="00636808" w:rsidRDefault="00F9708C" w:rsidP="003A5FD5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7EC8" w14:textId="77777777" w:rsidR="00F9708C" w:rsidRPr="00636808" w:rsidRDefault="00F9708C" w:rsidP="00A75E69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C91C0" w14:textId="77777777" w:rsidR="00F9708C" w:rsidRPr="00636808" w:rsidRDefault="00F9708C" w:rsidP="009B650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5D74" w14:textId="77777777" w:rsidR="00F9708C" w:rsidRPr="00636808" w:rsidRDefault="00F9708C" w:rsidP="009B650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D16E" w14:textId="77777777" w:rsidR="00F9708C" w:rsidRPr="00636808" w:rsidRDefault="00F9708C" w:rsidP="009B650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83BD6" w14:textId="77777777" w:rsidR="00F9708C" w:rsidRPr="00636808" w:rsidRDefault="00F9708C" w:rsidP="009B650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472D" w14:textId="6C4EFF42" w:rsidR="00F9708C" w:rsidRPr="00636808" w:rsidRDefault="00FB6B5F" w:rsidP="002A3BD6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</w:pPr>
            <w:r w:rsidRPr="00636808">
              <w:rPr>
                <w:rFonts w:eastAsia="Times New Roman" w:cs="Arial"/>
                <w:color w:val="000000"/>
                <w:sz w:val="16"/>
                <w:szCs w:val="16"/>
                <w:lang w:val="hr-HR" w:eastAsia="hr-HR"/>
              </w:rPr>
              <w:t>Брзо и безбедно реагирање од страна на вработените (затекнати на локацијата)  и примена на интервентните мерки во согласност со РУП со санација на загадување</w:t>
            </w:r>
          </w:p>
        </w:tc>
      </w:tr>
    </w:tbl>
    <w:p w14:paraId="7DAAC602" w14:textId="1A2FB968" w:rsidR="007B167C" w:rsidRPr="00636808" w:rsidRDefault="007B167C" w:rsidP="00D436A0">
      <w:pPr>
        <w:spacing w:before="120" w:line="320" w:lineRule="exact"/>
        <w:ind w:firstLine="567"/>
        <w:rPr>
          <w:rFonts w:cs="Arial"/>
          <w:sz w:val="20"/>
          <w:szCs w:val="20"/>
          <w:lang w:val="ru-RU"/>
        </w:rPr>
      </w:pPr>
    </w:p>
    <w:sectPr w:rsidR="007B167C" w:rsidRPr="00636808" w:rsidSect="00C572BF">
      <w:pgSz w:w="16838" w:h="11906" w:orient="landscape" w:code="9"/>
      <w:pgMar w:top="1440" w:right="1440" w:bottom="1440" w:left="1440" w:header="708" w:footer="6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5EA04" w14:textId="77777777" w:rsidR="00C447D1" w:rsidRDefault="00C447D1" w:rsidP="00461A6B">
      <w:pPr>
        <w:spacing w:line="240" w:lineRule="auto"/>
      </w:pPr>
      <w:r>
        <w:separator/>
      </w:r>
    </w:p>
  </w:endnote>
  <w:endnote w:type="continuationSeparator" w:id="0">
    <w:p w14:paraId="1DD0CB02" w14:textId="77777777" w:rsidR="00C447D1" w:rsidRDefault="00C447D1" w:rsidP="00461A6B">
      <w:pPr>
        <w:spacing w:line="240" w:lineRule="auto"/>
      </w:pPr>
      <w:r>
        <w:continuationSeparator/>
      </w:r>
    </w:p>
  </w:endnote>
  <w:endnote w:type="continuationNotice" w:id="1">
    <w:p w14:paraId="601205C5" w14:textId="77777777" w:rsidR="00C447D1" w:rsidRDefault="00C447D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65111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8AFDA8" w14:textId="77777777" w:rsidR="004777E6" w:rsidRPr="0000794B" w:rsidRDefault="004777E6" w:rsidP="0000794B">
        <w:pPr>
          <w:pStyle w:val="Header"/>
        </w:pPr>
      </w:p>
      <w:p w14:paraId="353223F2" w14:textId="77777777" w:rsidR="004777E6" w:rsidRPr="0000794B" w:rsidRDefault="004777E6" w:rsidP="0000794B"/>
      <w:p w14:paraId="5F99D5F3" w14:textId="77777777" w:rsidR="004777E6" w:rsidRPr="0000794B" w:rsidRDefault="00C447D1" w:rsidP="0000794B">
        <w:pPr>
          <w:pBdr>
            <w:top w:val="single" w:sz="4" w:space="1" w:color="A5A5A5" w:themeColor="background1" w:themeShade="A5"/>
          </w:pBdr>
          <w:tabs>
            <w:tab w:val="right" w:pos="9026"/>
          </w:tabs>
          <w:spacing w:line="240" w:lineRule="auto"/>
          <w:rPr>
            <w:rFonts w:ascii="Arial Narrow" w:hAnsi="Arial Narrow" w:cs="Arial"/>
            <w:i/>
            <w:color w:val="808080" w:themeColor="background1" w:themeShade="80"/>
            <w:sz w:val="20"/>
            <w:szCs w:val="20"/>
          </w:rPr>
        </w:pPr>
        <w:sdt>
          <w:sdtPr>
            <w:rPr>
              <w:rFonts w:cs="Arial"/>
              <w:iCs/>
              <w:noProof/>
              <w:color w:val="808080" w:themeColor="background1" w:themeShade="80"/>
              <w:sz w:val="20"/>
              <w:szCs w:val="20"/>
            </w:rPr>
            <w:alias w:val="Company"/>
            <w:id w:val="-1440836582"/>
            <w:placeholder>
              <w:docPart w:val="716BB11E5CC443669B9CE595B128CE17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r w:rsidR="004777E6" w:rsidRPr="0000794B">
              <w:rPr>
                <w:rFonts w:cs="Arial"/>
                <w:iCs/>
                <w:noProof/>
                <w:color w:val="808080" w:themeColor="background1" w:themeShade="80"/>
                <w:sz w:val="20"/>
                <w:szCs w:val="20"/>
              </w:rPr>
              <w:t>„ЕКО-ТЕАМ“ ДОО, Скопје</w:t>
            </w:r>
          </w:sdtContent>
        </w:sdt>
        <w:r w:rsidR="004777E6" w:rsidRPr="0000794B">
          <w:rPr>
            <w:rFonts w:ascii="Arial Narrow" w:hAnsi="Arial Narrow" w:cs="Arial"/>
            <w:i/>
            <w:color w:val="808080" w:themeColor="background1" w:themeShade="80"/>
            <w:sz w:val="20"/>
            <w:szCs w:val="20"/>
          </w:rPr>
          <w:t xml:space="preserve"> </w:t>
        </w:r>
        <w:r w:rsidR="004777E6" w:rsidRPr="0000794B">
          <w:rPr>
            <w:rFonts w:ascii="Arial Narrow" w:hAnsi="Arial Narrow" w:cs="Arial"/>
            <w:i/>
            <w:color w:val="808080" w:themeColor="background1" w:themeShade="80"/>
            <w:sz w:val="20"/>
            <w:szCs w:val="20"/>
          </w:rPr>
          <w:tab/>
        </w:r>
      </w:p>
      <w:p w14:paraId="7C549499" w14:textId="5CAE1C96" w:rsidR="004777E6" w:rsidRDefault="004777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9813A1" w14:textId="77777777" w:rsidR="004777E6" w:rsidRPr="0000794B" w:rsidRDefault="004777E6" w:rsidP="000079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01464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D52D0D" w14:textId="77777777" w:rsidR="004777E6" w:rsidRDefault="004777E6" w:rsidP="0000794B">
        <w:pPr>
          <w:pStyle w:val="Header"/>
        </w:pPr>
      </w:p>
      <w:p w14:paraId="4A47C0BA" w14:textId="5D4ADEA3" w:rsidR="004777E6" w:rsidRDefault="00C447D1">
        <w:pPr>
          <w:pStyle w:val="Footer"/>
          <w:jc w:val="right"/>
        </w:pPr>
      </w:p>
    </w:sdtContent>
  </w:sdt>
  <w:p w14:paraId="7B53EB31" w14:textId="20B293D1" w:rsidR="004777E6" w:rsidRPr="0000794B" w:rsidRDefault="004777E6" w:rsidP="0000794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0CC63" w14:textId="77777777" w:rsidR="00C447D1" w:rsidRDefault="00C447D1" w:rsidP="00461A6B">
      <w:pPr>
        <w:spacing w:line="240" w:lineRule="auto"/>
      </w:pPr>
      <w:r>
        <w:separator/>
      </w:r>
    </w:p>
  </w:footnote>
  <w:footnote w:type="continuationSeparator" w:id="0">
    <w:p w14:paraId="36774D5E" w14:textId="77777777" w:rsidR="00C447D1" w:rsidRDefault="00C447D1" w:rsidP="00461A6B">
      <w:pPr>
        <w:spacing w:line="240" w:lineRule="auto"/>
      </w:pPr>
      <w:r>
        <w:continuationSeparator/>
      </w:r>
    </w:p>
  </w:footnote>
  <w:footnote w:type="continuationNotice" w:id="1">
    <w:p w14:paraId="3BD7DC28" w14:textId="77777777" w:rsidR="00C447D1" w:rsidRDefault="00C447D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F285F" w14:textId="77777777" w:rsidR="004777E6" w:rsidRDefault="004777E6" w:rsidP="0000794B">
    <w:pPr>
      <w:pStyle w:val="Header"/>
      <w:jc w:val="center"/>
    </w:pPr>
    <w:r>
      <w:t>Интегрирано спречување и контрола на загадувањето</w:t>
    </w:r>
  </w:p>
  <w:p w14:paraId="447CB0E5" w14:textId="77777777" w:rsidR="004777E6" w:rsidRDefault="004777E6" w:rsidP="0000794B">
    <w:pPr>
      <w:pStyle w:val="Header"/>
      <w:jc w:val="center"/>
    </w:pPr>
    <w:r>
      <w:t>Барање за А-Интегрирана еколошка дозвола</w:t>
    </w:r>
  </w:p>
  <w:p w14:paraId="2ABDD4B8" w14:textId="77777777" w:rsidR="004777E6" w:rsidRDefault="004777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43AB"/>
    <w:multiLevelType w:val="multilevel"/>
    <w:tmpl w:val="57AA98E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3116410"/>
    <w:multiLevelType w:val="hybridMultilevel"/>
    <w:tmpl w:val="FAB0DF04"/>
    <w:lvl w:ilvl="0" w:tplc="0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1D047C"/>
    <w:multiLevelType w:val="hybridMultilevel"/>
    <w:tmpl w:val="91C475AA"/>
    <w:lvl w:ilvl="0" w:tplc="8AF69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7551B"/>
    <w:multiLevelType w:val="hybridMultilevel"/>
    <w:tmpl w:val="8772C910"/>
    <w:lvl w:ilvl="0" w:tplc="A252A714">
      <w:start w:val="159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Tahoma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FC615A"/>
    <w:multiLevelType w:val="hybridMultilevel"/>
    <w:tmpl w:val="87CE7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916C9"/>
    <w:multiLevelType w:val="hybridMultilevel"/>
    <w:tmpl w:val="23143A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06AA9"/>
    <w:multiLevelType w:val="hybridMultilevel"/>
    <w:tmpl w:val="A2C01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67BE1"/>
    <w:multiLevelType w:val="hybridMultilevel"/>
    <w:tmpl w:val="7E284C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C7913"/>
    <w:multiLevelType w:val="hybridMultilevel"/>
    <w:tmpl w:val="125CC418"/>
    <w:lvl w:ilvl="0" w:tplc="B6789484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2DA83BC8"/>
    <w:multiLevelType w:val="multilevel"/>
    <w:tmpl w:val="76DAF66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329118A7"/>
    <w:multiLevelType w:val="hybridMultilevel"/>
    <w:tmpl w:val="35D21F9E"/>
    <w:lvl w:ilvl="0" w:tplc="8E6AE9A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A511E8"/>
    <w:multiLevelType w:val="hybridMultilevel"/>
    <w:tmpl w:val="DDB87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EF34B5"/>
    <w:multiLevelType w:val="hybridMultilevel"/>
    <w:tmpl w:val="7BB8D2D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31B41E6"/>
    <w:multiLevelType w:val="hybridMultilevel"/>
    <w:tmpl w:val="9FCA7294"/>
    <w:lvl w:ilvl="0" w:tplc="8AF691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9F7568"/>
    <w:multiLevelType w:val="hybridMultilevel"/>
    <w:tmpl w:val="DC042D58"/>
    <w:lvl w:ilvl="0" w:tplc="8AF69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920D91"/>
    <w:multiLevelType w:val="hybridMultilevel"/>
    <w:tmpl w:val="6C2072E6"/>
    <w:lvl w:ilvl="0" w:tplc="0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AC3552E"/>
    <w:multiLevelType w:val="hybridMultilevel"/>
    <w:tmpl w:val="295CFBE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EC471E"/>
    <w:multiLevelType w:val="multilevel"/>
    <w:tmpl w:val="955C8A5C"/>
    <w:lvl w:ilvl="0">
      <w:start w:val="1"/>
      <w:numFmt w:val="decimal"/>
      <w:lvlText w:val="%1.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3306"/>
        </w:tabs>
        <w:ind w:left="1286" w:hanging="86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864" w:hanging="86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2"/>
  </w:num>
  <w:num w:numId="5">
    <w:abstractNumId w:val="9"/>
  </w:num>
  <w:num w:numId="6">
    <w:abstractNumId w:val="0"/>
  </w:num>
  <w:num w:numId="7">
    <w:abstractNumId w:val="7"/>
  </w:num>
  <w:num w:numId="8">
    <w:abstractNumId w:val="11"/>
  </w:num>
  <w:num w:numId="9">
    <w:abstractNumId w:val="6"/>
  </w:num>
  <w:num w:numId="10">
    <w:abstractNumId w:val="4"/>
  </w:num>
  <w:num w:numId="11">
    <w:abstractNumId w:val="16"/>
  </w:num>
  <w:num w:numId="12">
    <w:abstractNumId w:val="3"/>
  </w:num>
  <w:num w:numId="13">
    <w:abstractNumId w:val="17"/>
  </w:num>
  <w:num w:numId="14">
    <w:abstractNumId w:val="12"/>
  </w:num>
  <w:num w:numId="15">
    <w:abstractNumId w:val="5"/>
  </w:num>
  <w:num w:numId="16">
    <w:abstractNumId w:val="8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71E"/>
    <w:rsid w:val="0000234D"/>
    <w:rsid w:val="0000794B"/>
    <w:rsid w:val="000174DE"/>
    <w:rsid w:val="00035826"/>
    <w:rsid w:val="00055E9E"/>
    <w:rsid w:val="00060C66"/>
    <w:rsid w:val="000630B6"/>
    <w:rsid w:val="00065E4C"/>
    <w:rsid w:val="0007520A"/>
    <w:rsid w:val="000C02D9"/>
    <w:rsid w:val="000C608B"/>
    <w:rsid w:val="000D3787"/>
    <w:rsid w:val="000E5344"/>
    <w:rsid w:val="00104F39"/>
    <w:rsid w:val="00114ACB"/>
    <w:rsid w:val="00115E55"/>
    <w:rsid w:val="001261D9"/>
    <w:rsid w:val="00131387"/>
    <w:rsid w:val="00137A8C"/>
    <w:rsid w:val="001470FA"/>
    <w:rsid w:val="00156301"/>
    <w:rsid w:val="0016761C"/>
    <w:rsid w:val="00171670"/>
    <w:rsid w:val="00186E2D"/>
    <w:rsid w:val="00191F95"/>
    <w:rsid w:val="001A2382"/>
    <w:rsid w:val="001B12BA"/>
    <w:rsid w:val="001C73D7"/>
    <w:rsid w:val="001D3F8E"/>
    <w:rsid w:val="001D4B88"/>
    <w:rsid w:val="001E27C9"/>
    <w:rsid w:val="001E379B"/>
    <w:rsid w:val="001F1167"/>
    <w:rsid w:val="001F156A"/>
    <w:rsid w:val="00204585"/>
    <w:rsid w:val="002067C6"/>
    <w:rsid w:val="00216562"/>
    <w:rsid w:val="0023030B"/>
    <w:rsid w:val="00235B51"/>
    <w:rsid w:val="002600E8"/>
    <w:rsid w:val="00260ACD"/>
    <w:rsid w:val="0026166B"/>
    <w:rsid w:val="00287599"/>
    <w:rsid w:val="00291B02"/>
    <w:rsid w:val="002A2DF4"/>
    <w:rsid w:val="002A3BD6"/>
    <w:rsid w:val="002A5239"/>
    <w:rsid w:val="002B04B3"/>
    <w:rsid w:val="002B2E1E"/>
    <w:rsid w:val="002B544C"/>
    <w:rsid w:val="002B7E02"/>
    <w:rsid w:val="002C1358"/>
    <w:rsid w:val="002E3919"/>
    <w:rsid w:val="002E7E6E"/>
    <w:rsid w:val="002F2B3F"/>
    <w:rsid w:val="002F3E99"/>
    <w:rsid w:val="00303CF0"/>
    <w:rsid w:val="0033321D"/>
    <w:rsid w:val="00337910"/>
    <w:rsid w:val="00343B6E"/>
    <w:rsid w:val="0038218D"/>
    <w:rsid w:val="003867A5"/>
    <w:rsid w:val="003874D6"/>
    <w:rsid w:val="003A1385"/>
    <w:rsid w:val="003A5FD5"/>
    <w:rsid w:val="003C06CA"/>
    <w:rsid w:val="003D3BC6"/>
    <w:rsid w:val="003E0244"/>
    <w:rsid w:val="003E5E07"/>
    <w:rsid w:val="003F5FAC"/>
    <w:rsid w:val="00406E22"/>
    <w:rsid w:val="00412640"/>
    <w:rsid w:val="004162AC"/>
    <w:rsid w:val="00434208"/>
    <w:rsid w:val="00437CEA"/>
    <w:rsid w:val="00443DD5"/>
    <w:rsid w:val="00447107"/>
    <w:rsid w:val="004559D1"/>
    <w:rsid w:val="00455DEA"/>
    <w:rsid w:val="00461A6B"/>
    <w:rsid w:val="004716AE"/>
    <w:rsid w:val="00471A64"/>
    <w:rsid w:val="00476919"/>
    <w:rsid w:val="004777E6"/>
    <w:rsid w:val="0048312B"/>
    <w:rsid w:val="00487B3E"/>
    <w:rsid w:val="00492783"/>
    <w:rsid w:val="004972CC"/>
    <w:rsid w:val="004A1BF9"/>
    <w:rsid w:val="004B11AB"/>
    <w:rsid w:val="004B33B1"/>
    <w:rsid w:val="004C3020"/>
    <w:rsid w:val="004C32AF"/>
    <w:rsid w:val="004C56F4"/>
    <w:rsid w:val="004C7401"/>
    <w:rsid w:val="004E0761"/>
    <w:rsid w:val="004E36E0"/>
    <w:rsid w:val="004F0FEB"/>
    <w:rsid w:val="004F510D"/>
    <w:rsid w:val="0050350F"/>
    <w:rsid w:val="00514D34"/>
    <w:rsid w:val="00531624"/>
    <w:rsid w:val="00541D83"/>
    <w:rsid w:val="005450F9"/>
    <w:rsid w:val="00554DC2"/>
    <w:rsid w:val="00562AA7"/>
    <w:rsid w:val="005665B0"/>
    <w:rsid w:val="0057551E"/>
    <w:rsid w:val="00581C68"/>
    <w:rsid w:val="00583C43"/>
    <w:rsid w:val="00583EC1"/>
    <w:rsid w:val="005A17B5"/>
    <w:rsid w:val="005C05E2"/>
    <w:rsid w:val="005C11D1"/>
    <w:rsid w:val="005C1389"/>
    <w:rsid w:val="005C6810"/>
    <w:rsid w:val="005D0DAA"/>
    <w:rsid w:val="005D7D95"/>
    <w:rsid w:val="005E10AE"/>
    <w:rsid w:val="005E11C2"/>
    <w:rsid w:val="005F6265"/>
    <w:rsid w:val="00604337"/>
    <w:rsid w:val="00604761"/>
    <w:rsid w:val="006258E6"/>
    <w:rsid w:val="00630ACE"/>
    <w:rsid w:val="00636808"/>
    <w:rsid w:val="00657EDD"/>
    <w:rsid w:val="006618FB"/>
    <w:rsid w:val="00681AE3"/>
    <w:rsid w:val="00683166"/>
    <w:rsid w:val="006854B5"/>
    <w:rsid w:val="006A4998"/>
    <w:rsid w:val="006A5CA1"/>
    <w:rsid w:val="006D070C"/>
    <w:rsid w:val="006F45F9"/>
    <w:rsid w:val="007074E5"/>
    <w:rsid w:val="007134F2"/>
    <w:rsid w:val="007173C0"/>
    <w:rsid w:val="00723EEC"/>
    <w:rsid w:val="00726C96"/>
    <w:rsid w:val="0073469E"/>
    <w:rsid w:val="007408C0"/>
    <w:rsid w:val="007651F4"/>
    <w:rsid w:val="00773982"/>
    <w:rsid w:val="00781E78"/>
    <w:rsid w:val="00790E6E"/>
    <w:rsid w:val="007A0F2B"/>
    <w:rsid w:val="007B167C"/>
    <w:rsid w:val="007B26A8"/>
    <w:rsid w:val="007D3976"/>
    <w:rsid w:val="007E0FC4"/>
    <w:rsid w:val="007F5621"/>
    <w:rsid w:val="00801AB6"/>
    <w:rsid w:val="00811A4B"/>
    <w:rsid w:val="0081466C"/>
    <w:rsid w:val="00815D24"/>
    <w:rsid w:val="00827015"/>
    <w:rsid w:val="00843C44"/>
    <w:rsid w:val="00844092"/>
    <w:rsid w:val="00851C7E"/>
    <w:rsid w:val="00853B3C"/>
    <w:rsid w:val="0087000A"/>
    <w:rsid w:val="00873C05"/>
    <w:rsid w:val="008822E6"/>
    <w:rsid w:val="00886005"/>
    <w:rsid w:val="008A1601"/>
    <w:rsid w:val="008A7709"/>
    <w:rsid w:val="008D465D"/>
    <w:rsid w:val="008E031B"/>
    <w:rsid w:val="008E1830"/>
    <w:rsid w:val="008F156A"/>
    <w:rsid w:val="008F225C"/>
    <w:rsid w:val="009123A7"/>
    <w:rsid w:val="00921F8C"/>
    <w:rsid w:val="009300F4"/>
    <w:rsid w:val="00941481"/>
    <w:rsid w:val="00946E9D"/>
    <w:rsid w:val="0095142C"/>
    <w:rsid w:val="009515BA"/>
    <w:rsid w:val="00953E79"/>
    <w:rsid w:val="00955346"/>
    <w:rsid w:val="0095571E"/>
    <w:rsid w:val="009571E1"/>
    <w:rsid w:val="0096040D"/>
    <w:rsid w:val="00964840"/>
    <w:rsid w:val="00965EED"/>
    <w:rsid w:val="00966BAE"/>
    <w:rsid w:val="00970F78"/>
    <w:rsid w:val="009753F3"/>
    <w:rsid w:val="009909C4"/>
    <w:rsid w:val="00991090"/>
    <w:rsid w:val="009A7629"/>
    <w:rsid w:val="009B0F38"/>
    <w:rsid w:val="009B1EA6"/>
    <w:rsid w:val="009B6507"/>
    <w:rsid w:val="009F1A7F"/>
    <w:rsid w:val="009F3A96"/>
    <w:rsid w:val="00A218CF"/>
    <w:rsid w:val="00A228C5"/>
    <w:rsid w:val="00A22CAE"/>
    <w:rsid w:val="00A30AFE"/>
    <w:rsid w:val="00A310FB"/>
    <w:rsid w:val="00A32254"/>
    <w:rsid w:val="00A33632"/>
    <w:rsid w:val="00A3502E"/>
    <w:rsid w:val="00A47A33"/>
    <w:rsid w:val="00A65134"/>
    <w:rsid w:val="00A7421E"/>
    <w:rsid w:val="00A75E69"/>
    <w:rsid w:val="00A774E0"/>
    <w:rsid w:val="00A81722"/>
    <w:rsid w:val="00AB29B5"/>
    <w:rsid w:val="00AF67F3"/>
    <w:rsid w:val="00B06C55"/>
    <w:rsid w:val="00B15B88"/>
    <w:rsid w:val="00B16DE4"/>
    <w:rsid w:val="00B20291"/>
    <w:rsid w:val="00B339C2"/>
    <w:rsid w:val="00B35859"/>
    <w:rsid w:val="00B47A6D"/>
    <w:rsid w:val="00B6780C"/>
    <w:rsid w:val="00B71ED2"/>
    <w:rsid w:val="00B91922"/>
    <w:rsid w:val="00BB0097"/>
    <w:rsid w:val="00BB2F80"/>
    <w:rsid w:val="00BC1C32"/>
    <w:rsid w:val="00BD49D5"/>
    <w:rsid w:val="00BD7631"/>
    <w:rsid w:val="00BE536D"/>
    <w:rsid w:val="00BE7249"/>
    <w:rsid w:val="00BF6CB9"/>
    <w:rsid w:val="00C02D2F"/>
    <w:rsid w:val="00C0621F"/>
    <w:rsid w:val="00C16E69"/>
    <w:rsid w:val="00C20E0F"/>
    <w:rsid w:val="00C230EE"/>
    <w:rsid w:val="00C2608A"/>
    <w:rsid w:val="00C32FD0"/>
    <w:rsid w:val="00C34777"/>
    <w:rsid w:val="00C447D1"/>
    <w:rsid w:val="00C47F2F"/>
    <w:rsid w:val="00C572BF"/>
    <w:rsid w:val="00C747D0"/>
    <w:rsid w:val="00C75878"/>
    <w:rsid w:val="00C77380"/>
    <w:rsid w:val="00CA7343"/>
    <w:rsid w:val="00CB1745"/>
    <w:rsid w:val="00CC1D76"/>
    <w:rsid w:val="00CE2363"/>
    <w:rsid w:val="00CF376B"/>
    <w:rsid w:val="00CF76BA"/>
    <w:rsid w:val="00D10B48"/>
    <w:rsid w:val="00D22AC5"/>
    <w:rsid w:val="00D27A7B"/>
    <w:rsid w:val="00D3761A"/>
    <w:rsid w:val="00D436A0"/>
    <w:rsid w:val="00D4690F"/>
    <w:rsid w:val="00D6393E"/>
    <w:rsid w:val="00D657B8"/>
    <w:rsid w:val="00D75239"/>
    <w:rsid w:val="00D962C3"/>
    <w:rsid w:val="00DA26B9"/>
    <w:rsid w:val="00DA4D42"/>
    <w:rsid w:val="00DC3445"/>
    <w:rsid w:val="00DD2DD0"/>
    <w:rsid w:val="00DF417B"/>
    <w:rsid w:val="00DF6910"/>
    <w:rsid w:val="00E14826"/>
    <w:rsid w:val="00E43241"/>
    <w:rsid w:val="00E545B0"/>
    <w:rsid w:val="00E559F6"/>
    <w:rsid w:val="00E63450"/>
    <w:rsid w:val="00E634CB"/>
    <w:rsid w:val="00E7358F"/>
    <w:rsid w:val="00E8162C"/>
    <w:rsid w:val="00E8334F"/>
    <w:rsid w:val="00E91D55"/>
    <w:rsid w:val="00EB5791"/>
    <w:rsid w:val="00EB62CD"/>
    <w:rsid w:val="00EB73E1"/>
    <w:rsid w:val="00EC7BCD"/>
    <w:rsid w:val="00EF4D65"/>
    <w:rsid w:val="00EF63FA"/>
    <w:rsid w:val="00EF79D2"/>
    <w:rsid w:val="00F31CF6"/>
    <w:rsid w:val="00F33E3C"/>
    <w:rsid w:val="00F46564"/>
    <w:rsid w:val="00F46D3E"/>
    <w:rsid w:val="00F52EEF"/>
    <w:rsid w:val="00F70A6C"/>
    <w:rsid w:val="00F7357B"/>
    <w:rsid w:val="00F83987"/>
    <w:rsid w:val="00F96278"/>
    <w:rsid w:val="00F9708C"/>
    <w:rsid w:val="00FA2B6C"/>
    <w:rsid w:val="00FB18EC"/>
    <w:rsid w:val="00FB6B5F"/>
    <w:rsid w:val="00FC330B"/>
    <w:rsid w:val="00FC5276"/>
    <w:rsid w:val="00FF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445F7"/>
  <w15:chartTrackingRefBased/>
  <w15:docId w15:val="{B38E4BF5-AF5E-4583-BAD9-4CEBB658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C68"/>
    <w:pPr>
      <w:spacing w:after="0" w:line="360" w:lineRule="auto"/>
      <w:ind w:firstLine="720"/>
      <w:jc w:val="both"/>
    </w:pPr>
    <w:rPr>
      <w:rFonts w:ascii="Arial" w:eastAsia="Calibri" w:hAnsi="Arial" w:cs="Times New Roman"/>
      <w:sz w:val="24"/>
      <w:lang w:val="mk-MK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59D1"/>
    <w:pPr>
      <w:keepNext/>
      <w:keepLines/>
      <w:spacing w:before="480"/>
      <w:ind w:left="2592" w:firstLine="288"/>
      <w:outlineLvl w:val="0"/>
    </w:pPr>
    <w:rPr>
      <w:rFonts w:eastAsiaTheme="majorEastAsia" w:cs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1A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59D1"/>
    <w:rPr>
      <w:rFonts w:ascii="Arial" w:eastAsiaTheme="majorEastAsia" w:hAnsi="Arial" w:cs="Arial"/>
      <w:b/>
      <w:bCs/>
      <w:sz w:val="28"/>
      <w:szCs w:val="28"/>
      <w:lang w:val="mk-MK"/>
    </w:rPr>
  </w:style>
  <w:style w:type="paragraph" w:styleId="Header">
    <w:name w:val="header"/>
    <w:basedOn w:val="Normal"/>
    <w:link w:val="HeaderChar"/>
    <w:uiPriority w:val="99"/>
    <w:unhideWhenUsed/>
    <w:rsid w:val="00461A6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A6B"/>
    <w:rPr>
      <w:rFonts w:ascii="Arial" w:eastAsia="Calibri" w:hAnsi="Arial" w:cs="Times New Roman"/>
      <w:sz w:val="24"/>
      <w:lang w:val="mk-MK"/>
    </w:rPr>
  </w:style>
  <w:style w:type="paragraph" w:styleId="Footer">
    <w:name w:val="footer"/>
    <w:basedOn w:val="Normal"/>
    <w:link w:val="FooterChar"/>
    <w:uiPriority w:val="99"/>
    <w:unhideWhenUsed/>
    <w:rsid w:val="00461A6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A6B"/>
    <w:rPr>
      <w:rFonts w:ascii="Arial" w:eastAsia="Calibri" w:hAnsi="Arial" w:cs="Times New Roman"/>
      <w:sz w:val="24"/>
      <w:lang w:val="mk-MK"/>
    </w:rPr>
  </w:style>
  <w:style w:type="paragraph" w:styleId="ListParagraph">
    <w:name w:val="List Paragraph"/>
    <w:basedOn w:val="Normal"/>
    <w:link w:val="ListParagraphChar"/>
    <w:uiPriority w:val="34"/>
    <w:qFormat/>
    <w:rsid w:val="001C73D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4972CC"/>
    <w:pPr>
      <w:spacing w:before="240" w:line="259" w:lineRule="auto"/>
      <w:ind w:left="0" w:firstLine="0"/>
      <w:jc w:val="left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972C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972CC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4972CC"/>
    <w:pPr>
      <w:spacing w:after="100" w:line="259" w:lineRule="auto"/>
      <w:ind w:left="220" w:firstLine="0"/>
      <w:jc w:val="left"/>
    </w:pPr>
    <w:rPr>
      <w:rFonts w:asciiTheme="minorHAnsi" w:eastAsiaTheme="minorEastAsia" w:hAnsiTheme="minorHAnsi"/>
      <w:sz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972CC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sz w:val="22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443DD5"/>
    <w:rPr>
      <w:rFonts w:ascii="Arial" w:eastAsia="Calibri" w:hAnsi="Arial" w:cs="Times New Roman"/>
      <w:sz w:val="24"/>
      <w:lang w:val="mk-M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7C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7C6"/>
    <w:rPr>
      <w:rFonts w:ascii="Segoe UI" w:eastAsia="Calibri" w:hAnsi="Segoe UI" w:cs="Segoe UI"/>
      <w:sz w:val="18"/>
      <w:szCs w:val="18"/>
      <w:lang w:val="mk-MK"/>
    </w:rPr>
  </w:style>
  <w:style w:type="character" w:customStyle="1" w:styleId="Heading2Char">
    <w:name w:val="Heading 2 Char"/>
    <w:basedOn w:val="DefaultParagraphFont"/>
    <w:link w:val="Heading2"/>
    <w:uiPriority w:val="9"/>
    <w:rsid w:val="00471A6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mk-MK"/>
    </w:rPr>
  </w:style>
  <w:style w:type="character" w:styleId="CommentReference">
    <w:name w:val="annotation reference"/>
    <w:basedOn w:val="DefaultParagraphFont"/>
    <w:uiPriority w:val="99"/>
    <w:semiHidden/>
    <w:unhideWhenUsed/>
    <w:rsid w:val="00235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5B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5B51"/>
    <w:rPr>
      <w:rFonts w:ascii="Arial" w:eastAsia="Calibri" w:hAnsi="Arial" w:cs="Times New Roman"/>
      <w:sz w:val="20"/>
      <w:szCs w:val="20"/>
      <w:lang w:val="mk-M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5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5B51"/>
    <w:rPr>
      <w:rFonts w:ascii="Arial" w:eastAsia="Calibri" w:hAnsi="Arial" w:cs="Times New Roman"/>
      <w:b/>
      <w:bCs/>
      <w:sz w:val="20"/>
      <w:szCs w:val="20"/>
      <w:lang w:val="mk-MK"/>
    </w:rPr>
  </w:style>
  <w:style w:type="character" w:styleId="UnresolvedMention">
    <w:name w:val="Unresolved Mention"/>
    <w:basedOn w:val="DefaultParagraphFont"/>
    <w:uiPriority w:val="99"/>
    <w:unhideWhenUsed/>
    <w:rsid w:val="005D7D9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D7D9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16BB11E5CC443669B9CE595B128C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B2E89-6EC6-4F68-AFE2-F4089FA05BCD}"/>
      </w:docPartPr>
      <w:docPartBody>
        <w:p w:rsidR="00D11352" w:rsidRDefault="00C10D12" w:rsidP="00C10D12">
          <w:pPr>
            <w:pStyle w:val="716BB11E5CC443669B9CE595B128CE17"/>
          </w:pPr>
          <w:r>
            <w:rPr>
              <w:noProof/>
              <w:color w:val="7F7F7F" w:themeColor="background1" w:themeShade="7F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86E"/>
    <w:rsid w:val="00055733"/>
    <w:rsid w:val="000A303A"/>
    <w:rsid w:val="000C033D"/>
    <w:rsid w:val="00146927"/>
    <w:rsid w:val="001D5FBA"/>
    <w:rsid w:val="001E7A6C"/>
    <w:rsid w:val="002017E4"/>
    <w:rsid w:val="00237C7F"/>
    <w:rsid w:val="0035692C"/>
    <w:rsid w:val="00370933"/>
    <w:rsid w:val="003B66BE"/>
    <w:rsid w:val="004F1E89"/>
    <w:rsid w:val="004F4CD2"/>
    <w:rsid w:val="00586BF3"/>
    <w:rsid w:val="00591025"/>
    <w:rsid w:val="00636598"/>
    <w:rsid w:val="00676311"/>
    <w:rsid w:val="007023A5"/>
    <w:rsid w:val="00733B4B"/>
    <w:rsid w:val="008C05C9"/>
    <w:rsid w:val="008C7407"/>
    <w:rsid w:val="0092016B"/>
    <w:rsid w:val="009610F2"/>
    <w:rsid w:val="009A286E"/>
    <w:rsid w:val="009B6013"/>
    <w:rsid w:val="009C139F"/>
    <w:rsid w:val="009E6F33"/>
    <w:rsid w:val="00C10D12"/>
    <w:rsid w:val="00D11352"/>
    <w:rsid w:val="00D73E6D"/>
    <w:rsid w:val="00E56F42"/>
    <w:rsid w:val="00F8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394B68AA8848A4A1EC81E1B9778D97">
    <w:name w:val="33394B68AA8848A4A1EC81E1B9778D97"/>
    <w:rsid w:val="009A286E"/>
  </w:style>
  <w:style w:type="paragraph" w:customStyle="1" w:styleId="C5B0BC7EAE5A44449D848A7A7B37B117">
    <w:name w:val="C5B0BC7EAE5A44449D848A7A7B37B117"/>
    <w:rsid w:val="009A286E"/>
  </w:style>
  <w:style w:type="paragraph" w:customStyle="1" w:styleId="2184697AD79B43D096F8C95F5A3C9205">
    <w:name w:val="2184697AD79B43D096F8C95F5A3C9205"/>
    <w:rsid w:val="009A286E"/>
  </w:style>
  <w:style w:type="paragraph" w:customStyle="1" w:styleId="DE8C8B4F27104ED4815F9D1AFB851BAF">
    <w:name w:val="DE8C8B4F27104ED4815F9D1AFB851BAF"/>
    <w:rsid w:val="009A286E"/>
  </w:style>
  <w:style w:type="paragraph" w:customStyle="1" w:styleId="D8E7D5E8CC874561AF22B937080473B6">
    <w:name w:val="D8E7D5E8CC874561AF22B937080473B6"/>
    <w:rsid w:val="004F1E89"/>
  </w:style>
  <w:style w:type="paragraph" w:customStyle="1" w:styleId="4F76107348FD4C0BA5D11414B07679E5">
    <w:name w:val="4F76107348FD4C0BA5D11414B07679E5"/>
    <w:rsid w:val="004F1E89"/>
  </w:style>
  <w:style w:type="paragraph" w:customStyle="1" w:styleId="46C61F86E27A4D13841902C37F095F16">
    <w:name w:val="46C61F86E27A4D13841902C37F095F16"/>
    <w:rsid w:val="004F1E89"/>
  </w:style>
  <w:style w:type="paragraph" w:customStyle="1" w:styleId="623929C104D64B3DA3ECC80881646A91">
    <w:name w:val="623929C104D64B3DA3ECC80881646A91"/>
    <w:rsid w:val="00636598"/>
  </w:style>
  <w:style w:type="paragraph" w:customStyle="1" w:styleId="07EAF9D131CA47C69C0785EE37293607">
    <w:name w:val="07EAF9D131CA47C69C0785EE37293607"/>
    <w:rsid w:val="00636598"/>
  </w:style>
  <w:style w:type="paragraph" w:customStyle="1" w:styleId="EC91864BDFC74615805166BF402E48C4">
    <w:name w:val="EC91864BDFC74615805166BF402E48C4"/>
    <w:rsid w:val="00636598"/>
  </w:style>
  <w:style w:type="paragraph" w:customStyle="1" w:styleId="464255182935461BB7E4361ABBDE708F">
    <w:name w:val="464255182935461BB7E4361ABBDE708F"/>
    <w:rsid w:val="00636598"/>
  </w:style>
  <w:style w:type="paragraph" w:customStyle="1" w:styleId="401DFA844EDD469293C71420F5462F45">
    <w:name w:val="401DFA844EDD469293C71420F5462F45"/>
    <w:rsid w:val="00636598"/>
  </w:style>
  <w:style w:type="paragraph" w:customStyle="1" w:styleId="55DDCDBF1D6D4A8FAE7241B0F9EE242A">
    <w:name w:val="55DDCDBF1D6D4A8FAE7241B0F9EE242A"/>
    <w:rsid w:val="00636598"/>
  </w:style>
  <w:style w:type="paragraph" w:customStyle="1" w:styleId="F60E780B0264409DB0FFC3807FEE6410">
    <w:name w:val="F60E780B0264409DB0FFC3807FEE6410"/>
    <w:rsid w:val="00636598"/>
  </w:style>
  <w:style w:type="paragraph" w:customStyle="1" w:styleId="79EA7E10E4124D4CA615C877F6380013">
    <w:name w:val="79EA7E10E4124D4CA615C877F6380013"/>
    <w:rsid w:val="00636598"/>
  </w:style>
  <w:style w:type="paragraph" w:customStyle="1" w:styleId="EA13051C94CD497A915F15FC84DD5D21">
    <w:name w:val="EA13051C94CD497A915F15FC84DD5D21"/>
    <w:rsid w:val="00636598"/>
  </w:style>
  <w:style w:type="paragraph" w:customStyle="1" w:styleId="444FC8F3A3494DDF9968B608C321CE5F">
    <w:name w:val="444FC8F3A3494DDF9968B608C321CE5F"/>
    <w:rsid w:val="00370933"/>
    <w:rPr>
      <w:lang w:val="en-US" w:eastAsia="en-US"/>
    </w:rPr>
  </w:style>
  <w:style w:type="paragraph" w:customStyle="1" w:styleId="B0EF51800A554949BA1175EA5BAC571D">
    <w:name w:val="B0EF51800A554949BA1175EA5BAC571D"/>
    <w:rsid w:val="00C10D12"/>
    <w:rPr>
      <w:lang w:val="en-US" w:eastAsia="en-US"/>
    </w:rPr>
  </w:style>
  <w:style w:type="paragraph" w:customStyle="1" w:styleId="670BC05837D841ED83A05338A299F825">
    <w:name w:val="670BC05837D841ED83A05338A299F825"/>
    <w:rsid w:val="00C10D12"/>
    <w:rPr>
      <w:lang w:val="en-US" w:eastAsia="en-US"/>
    </w:rPr>
  </w:style>
  <w:style w:type="paragraph" w:customStyle="1" w:styleId="B396B928B04C40F0A4A3B36B79C7A107">
    <w:name w:val="B396B928B04C40F0A4A3B36B79C7A107"/>
    <w:rsid w:val="00C10D12"/>
    <w:rPr>
      <w:lang w:val="en-US" w:eastAsia="en-US"/>
    </w:rPr>
  </w:style>
  <w:style w:type="paragraph" w:customStyle="1" w:styleId="D5A2470CC91B4B3BB3ED02E0924B6F9E">
    <w:name w:val="D5A2470CC91B4B3BB3ED02E0924B6F9E"/>
    <w:rsid w:val="00C10D12"/>
    <w:rPr>
      <w:lang w:val="en-US" w:eastAsia="en-US"/>
    </w:rPr>
  </w:style>
  <w:style w:type="paragraph" w:customStyle="1" w:styleId="642D3C845980449B85EC58E058883A5A">
    <w:name w:val="642D3C845980449B85EC58E058883A5A"/>
    <w:rsid w:val="00C10D12"/>
    <w:rPr>
      <w:lang w:val="en-US" w:eastAsia="en-US"/>
    </w:rPr>
  </w:style>
  <w:style w:type="paragraph" w:customStyle="1" w:styleId="716BB11E5CC443669B9CE595B128CE17">
    <w:name w:val="716BB11E5CC443669B9CE595B128CE17"/>
    <w:rsid w:val="00C10D12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53B65F3282C64AA34E636382DF4360" ma:contentTypeVersion="7" ma:contentTypeDescription="Create a new document." ma:contentTypeScope="" ma:versionID="75d3e20fde1f189130f6c008376f4b1d">
  <xsd:schema xmlns:xsd="http://www.w3.org/2001/XMLSchema" xmlns:xs="http://www.w3.org/2001/XMLSchema" xmlns:p="http://schemas.microsoft.com/office/2006/metadata/properties" xmlns:ns2="84ca9e2b-150e-4262-841f-aea52a629574" xmlns:ns3="fb38fcb6-356c-4492-8579-e201fc3ed01f" targetNamespace="http://schemas.microsoft.com/office/2006/metadata/properties" ma:root="true" ma:fieldsID="29d86831b9645182c3d4e8eb78301052" ns2:_="" ns3:_="">
    <xsd:import namespace="84ca9e2b-150e-4262-841f-aea52a629574"/>
    <xsd:import namespace="fb38fcb6-356c-4492-8579-e201fc3ed0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ca9e2b-150e-4262-841f-aea52a6295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8fcb6-356c-4492-8579-e201fc3ed01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3D701-A13F-4465-B864-5611B6865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ca9e2b-150e-4262-841f-aea52a629574"/>
    <ds:schemaRef ds:uri="fb38fcb6-356c-4492-8579-e201fc3ed0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15022A-2926-462D-970A-9ABE4F0A74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D29FB1-F798-47BE-901A-109D0CEF99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71ACDB-5CBE-4011-BBB7-617F67082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1</Pages>
  <Words>2056</Words>
  <Characters>11722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„ЕКО-ТЕАМ“ ДОО, Скопје</Company>
  <LinksUpToDate>false</LinksUpToDate>
  <CharactersWithSpaces>13751</CharactersWithSpaces>
  <SharedDoc>false</SharedDoc>
  <HLinks>
    <vt:vector size="12" baseType="variant"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_Toc17276250</vt:lpwstr>
      </vt:variant>
      <vt:variant>
        <vt:i4>1835057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_Toc17276249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Petruševska</dc:creator>
  <cp:keywords/>
  <dc:description/>
  <cp:lastModifiedBy>Saša Petruševska</cp:lastModifiedBy>
  <cp:revision>119</cp:revision>
  <cp:lastPrinted>2020-03-06T08:21:00Z</cp:lastPrinted>
  <dcterms:created xsi:type="dcterms:W3CDTF">2019-06-07T06:05:00Z</dcterms:created>
  <dcterms:modified xsi:type="dcterms:W3CDTF">2020-03-06T08:23:00Z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0x010100F553B65F3282C64AA34E636382DF4360</vt:lpwstr>
  </property>
</Properties>
</file>